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7" w:rsidRPr="00F548F7" w:rsidRDefault="00CD4C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60EB">
        <w:rPr>
          <w:rFonts w:ascii="Arial" w:hAnsi="Arial" w:cs="Arial"/>
          <w:b/>
          <w:sz w:val="32"/>
          <w:szCs w:val="32"/>
        </w:rPr>
        <w:t>2</w:t>
      </w:r>
      <w:r w:rsidR="00B744A3" w:rsidRPr="006560EB">
        <w:rPr>
          <w:rFonts w:ascii="Arial" w:hAnsi="Arial" w:cs="Arial"/>
          <w:b/>
          <w:sz w:val="32"/>
          <w:szCs w:val="32"/>
        </w:rPr>
        <w:t>6.08</w:t>
      </w:r>
      <w:r w:rsidR="005812B5" w:rsidRPr="006560EB">
        <w:rPr>
          <w:rFonts w:ascii="Arial" w:hAnsi="Arial" w:cs="Arial"/>
          <w:b/>
          <w:sz w:val="32"/>
          <w:szCs w:val="32"/>
        </w:rPr>
        <w:t>.2020</w:t>
      </w:r>
      <w:r w:rsidR="00C46069" w:rsidRPr="006560EB">
        <w:rPr>
          <w:rFonts w:ascii="Arial" w:hAnsi="Arial" w:cs="Arial"/>
          <w:b/>
          <w:sz w:val="32"/>
          <w:szCs w:val="32"/>
        </w:rPr>
        <w:t>Г.№</w:t>
      </w:r>
      <w:r w:rsidR="00B744A3" w:rsidRPr="006560EB">
        <w:rPr>
          <w:rFonts w:ascii="Arial" w:hAnsi="Arial" w:cs="Arial"/>
          <w:b/>
          <w:sz w:val="32"/>
          <w:szCs w:val="32"/>
        </w:rPr>
        <w:t>31</w:t>
      </w:r>
      <w:bookmarkStart w:id="0" w:name="_GoBack"/>
      <w:bookmarkEnd w:id="0"/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 НА 2020-2022 ГОДЫ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года №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4563A" w:rsidRPr="00702D05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D51852" w:rsidRPr="00702D05">
        <w:rPr>
          <w:rFonts w:ascii="Arial" w:hAnsi="Arial" w:cs="Arial"/>
          <w:sz w:val="24"/>
          <w:szCs w:val="24"/>
          <w:lang w:eastAsia="ru-RU"/>
        </w:rPr>
        <w:t>образования» на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2020-202</w:t>
      </w:r>
      <w:r w:rsidR="00663F68">
        <w:rPr>
          <w:rFonts w:ascii="Arial" w:hAnsi="Arial" w:cs="Arial"/>
          <w:sz w:val="24"/>
          <w:szCs w:val="24"/>
          <w:lang w:eastAsia="ru-RU"/>
        </w:rPr>
        <w:t>2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C4563A" w:rsidRPr="00702D0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2020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5812B5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1" w:name="OLE_LINK1"/>
      <w:bookmarkStart w:id="2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2020-202</w:t>
      </w:r>
      <w:r w:rsidR="005812B5">
        <w:rPr>
          <w:rFonts w:ascii="Arial" w:hAnsi="Arial" w:cs="Arial"/>
          <w:sz w:val="30"/>
          <w:szCs w:val="30"/>
          <w:lang w:eastAsia="ru-RU"/>
        </w:rPr>
        <w:t>3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1"/>
    <w:bookmarkEnd w:id="2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4563A" w:rsidRPr="005C0328" w:rsidRDefault="00C4563A" w:rsidP="005812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на 2020-202</w:t>
            </w:r>
            <w:r w:rsidR="005812B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муниципального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муниципальной программы «Развитие культуры, спорта и молодежной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массового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государственной поддержке молодёжных и детских общественных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наркотических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9. Порядок разработки, реализации и оценки эффективности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постановлением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образования от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«Культурно-досуговый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Цель (цели)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Сохранение и развитие культурного потенциала и наследия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информационного,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незаконному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  <w:r w:rsidRPr="00F548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общественных работников к организационным формам трудовой занятости, материальная поддержка детей, находящихся в трудной жизненной ситуации, за счет их временного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342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2020 - 2023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421DB3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14 362 181</w:t>
            </w:r>
            <w:r w:rsidR="00416233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21DB3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</w:t>
            </w:r>
            <w:r w:rsidRPr="00421D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 в том числе по подпрограммам: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Подготовка, переподготовка (повышение квалификации) кадров» 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4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0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2020 – 1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0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– 10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– 10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  <w:p w:rsidR="00256980" w:rsidRPr="00256980" w:rsidRDefault="00256980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2023 – 10 000,00 рублей </w:t>
            </w:r>
          </w:p>
          <w:p w:rsidR="00C4563A" w:rsidRPr="00256980" w:rsidRDefault="00256980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Молодежная политика – 20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-5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год- 5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год – 5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256980" w:rsidRPr="00256980" w:rsidRDefault="00256980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2023 год – 5 000,00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 и алкоголизма – </w:t>
            </w:r>
            <w:r w:rsidR="00E77AD1">
              <w:rPr>
                <w:rFonts w:ascii="Arial" w:hAnsi="Arial" w:cs="Arial"/>
                <w:sz w:val="24"/>
                <w:szCs w:val="24"/>
              </w:rPr>
              <w:t>3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2020 год -</w:t>
            </w:r>
            <w:r w:rsidR="00E77AD1">
              <w:rPr>
                <w:rFonts w:ascii="Arial" w:hAnsi="Arial" w:cs="Arial"/>
                <w:sz w:val="24"/>
                <w:szCs w:val="24"/>
              </w:rPr>
              <w:t>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2021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год –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256980" w:rsidRPr="00256980" w:rsidRDefault="00256980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2023 год – 1 000,00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досуговых центров, организация досуга жителей – </w:t>
            </w:r>
            <w:r w:rsidR="00E77AD1">
              <w:rPr>
                <w:rFonts w:ascii="Arial" w:hAnsi="Arial" w:cs="Arial"/>
                <w:sz w:val="24"/>
                <w:szCs w:val="24"/>
              </w:rPr>
              <w:t>6 780 353,32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2020 год -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2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0</w:t>
            </w:r>
            <w:r w:rsidR="00E77AD1">
              <w:rPr>
                <w:rFonts w:ascii="Arial" w:hAnsi="Arial" w:cs="Arial"/>
                <w:sz w:val="24"/>
                <w:szCs w:val="24"/>
              </w:rPr>
              <w:t>93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E77AD1">
              <w:rPr>
                <w:rFonts w:ascii="Arial" w:hAnsi="Arial" w:cs="Arial"/>
                <w:sz w:val="24"/>
                <w:szCs w:val="24"/>
              </w:rPr>
              <w:t>683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</w:t>
            </w:r>
            <w:r w:rsidR="00E77AD1">
              <w:rPr>
                <w:rFonts w:ascii="Arial" w:hAnsi="Arial" w:cs="Arial"/>
                <w:sz w:val="24"/>
                <w:szCs w:val="24"/>
              </w:rPr>
              <w:t>32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1 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963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47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0,00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1 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416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600,00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Pr="00515DD3" w:rsidRDefault="00515DD3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2023 год – 1 306 600,00 рублей</w:t>
            </w:r>
          </w:p>
          <w:p w:rsidR="00C4563A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1 </w:t>
            </w:r>
            <w:r w:rsidR="00F7257E">
              <w:rPr>
                <w:rFonts w:ascii="Arial" w:hAnsi="Arial" w:cs="Arial"/>
                <w:sz w:val="24"/>
                <w:szCs w:val="24"/>
              </w:rPr>
              <w:t>800 802,64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2020 год -</w:t>
            </w:r>
            <w:r w:rsidR="00F7257E">
              <w:rPr>
                <w:rFonts w:ascii="Arial" w:hAnsi="Arial" w:cs="Arial"/>
                <w:sz w:val="24"/>
                <w:szCs w:val="24"/>
              </w:rPr>
              <w:t>580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035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F7257E">
              <w:rPr>
                <w:rFonts w:ascii="Arial" w:hAnsi="Arial" w:cs="Arial"/>
                <w:sz w:val="24"/>
                <w:szCs w:val="24"/>
              </w:rPr>
              <w:t>52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552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367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12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C4563A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399 000,00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571AAD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2023 год – 269 400,00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6.Обеспечение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политики» -5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578 352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F7257E">
              <w:rPr>
                <w:rFonts w:ascii="Arial" w:hAnsi="Arial" w:cs="Arial"/>
                <w:sz w:val="24"/>
                <w:szCs w:val="24"/>
              </w:rPr>
              <w:t>72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2020 год-</w:t>
            </w:r>
            <w:r w:rsidR="00F7257E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996 902,72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2021 год-1 46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6</w:t>
            </w:r>
            <w:r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6</w:t>
            </w:r>
            <w:r w:rsidRPr="00571AAD">
              <w:rPr>
                <w:rFonts w:ascii="Arial" w:hAnsi="Arial" w:cs="Arial"/>
                <w:sz w:val="24"/>
                <w:szCs w:val="24"/>
              </w:rPr>
              <w:t>50,00 рублей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2022 год- 1 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178 3</w:t>
            </w:r>
            <w:r w:rsidRPr="00571AAD">
              <w:rPr>
                <w:rFonts w:ascii="Arial" w:hAnsi="Arial" w:cs="Arial"/>
                <w:sz w:val="24"/>
                <w:szCs w:val="24"/>
              </w:rPr>
              <w:t>00,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571AA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2023 год- 936 500,00 рублей</w:t>
            </w:r>
          </w:p>
          <w:p w:rsidR="006162CB" w:rsidRPr="00256980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7</w:t>
            </w:r>
            <w:r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8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2020 год-2 000,00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2021 год-2 000,00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2022 год- 2 000,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          2023 год- 2 000,00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молодёжи, вовлечённой в мероприятия по реализации молодёжной политики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добровольческое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обороту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библиотечным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поступлений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техническими,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 Реализация программы позволит трудоустроить несовершеннолетних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основные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направленной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- принципы деятельности по организации временной занятости и трудоустройству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учреждениях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  <w:r w:rsidRPr="00F548F7">
        <w:rPr>
          <w:rFonts w:ascii="Arial" w:hAnsi="Arial" w:cs="Arial"/>
          <w:sz w:val="24"/>
          <w:szCs w:val="24"/>
        </w:rPr>
        <w:t xml:space="preserve"> 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 xml:space="preserve">Глава 3. Цель, задачи и перечень подпрограмм муниципальной программы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несовершеннолетних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 xml:space="preserve">сокращение масштабов потребления немедицинских наркотиков, формирование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наркотиков;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сохранности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  <w:r w:rsidRPr="00F548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Программы: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образования»;</w:t>
      </w:r>
      <w:r w:rsidRPr="00F548F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421DB3" w:rsidRPr="00421DB3">
        <w:rPr>
          <w:rFonts w:ascii="Arial" w:hAnsi="Arial" w:cs="Arial"/>
          <w:color w:val="000000"/>
          <w:sz w:val="24"/>
          <w:szCs w:val="24"/>
          <w:lang w:eastAsia="ru-RU"/>
        </w:rPr>
        <w:t>14 362 181,52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 руб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bookmark6"/>
    </w:p>
    <w:bookmarkEnd w:id="3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взаимодействия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поддержке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субъектами и организациями, задействованными в реализации повышения эффективности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увеличить число молодёжи и детей, вовлечённых в мероприятия по реализации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(волонтёрское)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оздать благоприятные условия для творческой деятельности и самореализации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обслуживанием;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- создать условия для организации и проведения спортивно- оздоровительных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информационными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рисков: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555045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540484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540484" w:rsidRDefault="00C4563A" w:rsidP="005812B5">
      <w:pPr>
        <w:widowControl w:val="0"/>
        <w:spacing w:after="0" w:line="324" w:lineRule="exact"/>
        <w:ind w:right="40" w:firstLine="142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4B6C0F" w:rsidRPr="00540484" w:rsidRDefault="004B6C0F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F548F7" w:rsidRDefault="00C4563A" w:rsidP="004B6C0F">
      <w:pPr>
        <w:widowControl w:val="0"/>
        <w:spacing w:after="0" w:line="240" w:lineRule="auto"/>
        <w:ind w:left="120" w:right="160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  <w:r w:rsidR="00C4563A" w:rsidRPr="00F548F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5812B5">
        <w:trPr>
          <w:trHeight w:val="1913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обязанностей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2020-202</w:t>
            </w:r>
            <w:r w:rsidR="005812B5">
              <w:rPr>
                <w:rFonts w:ascii="Arial" w:hAnsi="Arial" w:cs="Arial"/>
                <w:sz w:val="24"/>
                <w:szCs w:val="24"/>
              </w:rPr>
              <w:t>3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  подпрограммы,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F3B96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5812B5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540484" w:rsidRPr="00F548F7" w:rsidRDefault="00540484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F548F7">
        <w:rPr>
          <w:rFonts w:ascii="Arial" w:hAnsi="Arial" w:cs="Arial"/>
          <w:sz w:val="24"/>
          <w:szCs w:val="24"/>
        </w:rPr>
        <w:t>КДЦ» Таргизского</w:t>
      </w:r>
      <w:r w:rsidRPr="00F548F7">
        <w:rPr>
          <w:rFonts w:ascii="Arial" w:hAnsi="Arial" w:cs="Arial"/>
          <w:sz w:val="24"/>
          <w:szCs w:val="24"/>
        </w:rPr>
        <w:t xml:space="preserve"> </w:t>
      </w:r>
      <w:r w:rsidR="00D51852" w:rsidRPr="00F548F7">
        <w:rPr>
          <w:rFonts w:ascii="Arial" w:hAnsi="Arial" w:cs="Arial"/>
          <w:sz w:val="24"/>
          <w:szCs w:val="24"/>
        </w:rPr>
        <w:t>МО в</w:t>
      </w:r>
      <w:r w:rsidR="00540484">
        <w:rPr>
          <w:rFonts w:ascii="Arial" w:hAnsi="Arial" w:cs="Arial"/>
          <w:sz w:val="24"/>
          <w:szCs w:val="24"/>
        </w:rPr>
        <w:t xml:space="preserve"> возрасте от 35 до 50</w:t>
      </w:r>
      <w:r w:rsidRPr="00F548F7">
        <w:rPr>
          <w:rFonts w:ascii="Arial" w:hAnsi="Arial" w:cs="Arial"/>
          <w:sz w:val="24"/>
          <w:szCs w:val="24"/>
        </w:rPr>
        <w:t xml:space="preserve"> лет</w:t>
      </w:r>
      <w:r w:rsidR="0054048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F548F7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>
        <w:rPr>
          <w:rFonts w:ascii="Arial" w:hAnsi="Arial" w:cs="Arial"/>
          <w:sz w:val="24"/>
          <w:szCs w:val="24"/>
        </w:rPr>
        <w:t>4</w:t>
      </w:r>
      <w:r w:rsidRPr="00F548F7">
        <w:rPr>
          <w:rFonts w:ascii="Arial" w:hAnsi="Arial" w:cs="Arial"/>
          <w:sz w:val="24"/>
          <w:szCs w:val="24"/>
        </w:rPr>
        <w:t xml:space="preserve"> сотрудник</w:t>
      </w:r>
      <w:r w:rsidR="00540484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.   Система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недостатков: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степени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обеспечения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возросшие требования. Отсюда возникает необходимость в разработке подпрограммы развития кадров в МКУК «КДЦ» сельского поселения с целью развития кадрового потенциала муниципальной службы и повышения эффективности муниципального управления. В настоящее время в вопросах подбора и расстановки кадров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взаимодействия МКУК «КДЦ» сельского поселения и общественных организаций, прозрачности МКУК «КДЦ» сельского поселения. Особое внимание уделяется формированию служебной этики как системы моральных требований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нового типа кадров, имеющих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муниципальных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эффективности.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 xml:space="preserve">Источник финансирования </w:t>
            </w:r>
            <w:r w:rsidR="001B16BD" w:rsidRPr="001F04C5">
              <w:t>раздел бюджета,</w:t>
            </w:r>
            <w:r w:rsidRPr="001F04C5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переподготовка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10 000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1F04C5">
            <w:pPr>
              <w:pStyle w:val="af6"/>
              <w:jc w:val="center"/>
            </w:pPr>
            <w:r w:rsidRPr="001F04C5"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1F04C5">
            <w:pPr>
              <w:pStyle w:val="af6"/>
            </w:pPr>
            <w:r w:rsidRPr="001F04C5"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A3EE3">
            <w:pPr>
              <w:pStyle w:val="af6"/>
            </w:pPr>
            <w: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0A3EE3" w:rsidP="001F04C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04C5" w:rsidRPr="001F04C5">
              <w:rPr>
                <w:b/>
              </w:rPr>
              <w:t>0</w:t>
            </w:r>
            <w:r w:rsidR="00C4563A" w:rsidRPr="001F04C5">
              <w:rPr>
                <w:b/>
              </w:rPr>
              <w:t xml:space="preserve"> 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4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4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созидательной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довольно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многом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социальный паразитизм, инфантильность. В результате молодые люди оказываются неготовыми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молодежь,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качественных изменений той социальной группы, в которую социализируется тот или </w:t>
      </w:r>
      <w:r w:rsidRPr="00F548F7">
        <w:rPr>
          <w:rFonts w:ascii="Arial" w:hAnsi="Arial" w:cs="Arial"/>
          <w:sz w:val="24"/>
          <w:szCs w:val="24"/>
        </w:rPr>
        <w:lastRenderedPageBreak/>
        <w:t>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"самоопределения",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самоопределившемуся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Принимая во внимание тот факт, что только самоопределившаяся категория молодежи имеет первоначальный потенциал (начальный капитал) становления социально успешной личности (человеческий капитал или потенциал в развитии территории), к другой, не самоопределившейся категории молодежи, мы вынужденно будем выстраивать субъект-объектные отношения. Самой высокой ценностью общества являются свободные люди, способные ставить цели, добиваться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материал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образования,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территории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основную идею развития молодежной политики в Каменском муниципальном образовании: Молодежь - основной потенциал социально-экономического роста территории.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t>Раздел 2. "Цели и задачи подпрограммы"</w:t>
      </w:r>
      <w:bookmarkEnd w:id="5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подпрограммы: Содействие включению молодежи в социально-экономическую, общественно-политическую, культурную жизнь.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основному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национального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профессионального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оказавшихся в трудной жизненной ситуации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правоохранительных органов,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обществом. Такой подход является особенно важным, так как это позволяет быстрее осознать молодежи свою социальную и историческую ответственность за будущее своего поселка, региона и государства в целом. Молодежь должна стать активными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 xml:space="preserve">Источник финансирования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0A3EE3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0A3EE3">
        <w:trPr>
          <w:trHeight w:val="140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условий для временного трудоустройства детей и молодежи в возрасте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0A3EE3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5000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0A3EE3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4563A" w:rsidRPr="00F548F7">
              <w:rPr>
                <w:b/>
              </w:rPr>
              <w:t xml:space="preserve"> 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алкоголизма»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алкоголизма»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учреждениях: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Для достижения указанной цели предполагается решить следующие задачи: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</w:t>
      </w:r>
      <w:r w:rsidRPr="00F548F7">
        <w:rPr>
          <w:rFonts w:ascii="Arial" w:hAnsi="Arial" w:cs="Arial"/>
          <w:b/>
          <w:sz w:val="24"/>
          <w:szCs w:val="24"/>
        </w:rPr>
        <w:t xml:space="preserve"> </w:t>
      </w:r>
      <w:r w:rsidRPr="00F548F7">
        <w:rPr>
          <w:rFonts w:ascii="Arial" w:hAnsi="Arial" w:cs="Arial"/>
          <w:sz w:val="24"/>
          <w:szCs w:val="24"/>
        </w:rPr>
        <w:t>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-способствовать созданию обстановки общественной нетерпимости к употреблению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рассчитана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финансирования раздел бюджета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Информирование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1 000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</w:pPr>
            <w:r w:rsidRPr="008F3749">
              <w:t>2020-202</w:t>
            </w:r>
            <w:r>
              <w:t>3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029E5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2020-2023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A3EE3">
              <w:rPr>
                <w:b/>
              </w:rPr>
              <w:t>ЕГО ПО ПОДПРОГРАММЕ за 2020-2023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поддержка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к услугами организаций культуры обеспечиваются деятельностью муниципального казенного учреждения культуры «Культурно - Досугового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формирования самодеятельного народного творчества по вокально- хоровому жанру, театральные,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Всего в муниципальном образовании (по итогам работы за 2019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5"/>
        <w:gridCol w:w="1541"/>
        <w:gridCol w:w="1701"/>
        <w:gridCol w:w="1701"/>
        <w:gridCol w:w="1701"/>
        <w:gridCol w:w="1701"/>
        <w:gridCol w:w="1701"/>
        <w:gridCol w:w="2126"/>
      </w:tblGrid>
      <w:tr w:rsidR="00C4563A" w:rsidRPr="00F548F7" w:rsidTr="00493CB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Наименование мероприятия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 xml:space="preserve">Источник финансирования </w:t>
            </w:r>
            <w:r w:rsidR="001B16BD" w:rsidRPr="00F548F7">
              <w:t>раздел бюджета,</w:t>
            </w:r>
            <w:r w:rsidRPr="00F548F7">
              <w:t xml:space="preserve"> из которого финансируется мероприятие</w:t>
            </w:r>
          </w:p>
        </w:tc>
      </w:tr>
      <w:tr w:rsidR="00493CB3" w:rsidRPr="00F548F7" w:rsidTr="00493CB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DF1192">
            <w:pPr>
              <w:pStyle w:val="af6"/>
              <w:jc w:val="center"/>
            </w:pPr>
            <w:r w:rsidRPr="00F548F7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  <w:jc w:val="center"/>
            </w:pPr>
            <w:r w:rsidRPr="00F548F7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  <w:jc w:val="center"/>
            </w:pPr>
            <w:r w:rsidRPr="00F548F7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93CB3">
            <w:pPr>
              <w:pStyle w:val="af6"/>
              <w:jc w:val="center"/>
            </w:pPr>
            <w: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493CB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персоналу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6042F3" w:rsidP="00353D8A">
            <w:pPr>
              <w:pStyle w:val="af6"/>
            </w:pPr>
            <w:r>
              <w:t>1775 176,32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1 657 870,00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1 188 000,00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1 128 000,00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>
              <w:t>2020-2023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бюджет</w:t>
            </w:r>
          </w:p>
        </w:tc>
      </w:tr>
      <w:tr w:rsidR="00493CB3" w:rsidRPr="00F548F7" w:rsidTr="00493CB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353D8A" w:rsidP="006042F3">
            <w:pPr>
              <w:pStyle w:val="af6"/>
            </w:pPr>
            <w:r w:rsidRPr="00353D8A">
              <w:t>317</w:t>
            </w:r>
            <w:r w:rsidR="00493CB3" w:rsidRPr="00353D8A">
              <w:t> </w:t>
            </w:r>
            <w:r w:rsidR="006042F3">
              <w:t>507</w:t>
            </w:r>
            <w:r w:rsidR="00493CB3" w:rsidRPr="00353D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304 600,00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177 600,00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>
              <w:t>2020-2023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493CB3">
        <w:trPr>
          <w:trHeight w:val="541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2020-2022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3" w:rsidRPr="00515DD3" w:rsidRDefault="00515DD3" w:rsidP="006042F3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6 7</w:t>
            </w:r>
            <w:r w:rsidR="006042F3">
              <w:rPr>
                <w:b/>
              </w:rPr>
              <w:t>76</w:t>
            </w:r>
            <w:r>
              <w:rPr>
                <w:b/>
              </w:rPr>
              <w:t> </w:t>
            </w:r>
            <w:r w:rsidR="006042F3">
              <w:rPr>
                <w:b/>
              </w:rPr>
              <w:t>353</w:t>
            </w:r>
            <w:r>
              <w:rPr>
                <w:b/>
              </w:rPr>
              <w:t>,</w:t>
            </w:r>
            <w:r w:rsidR="006042F3">
              <w:rPr>
                <w:b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4C2496" w:rsidRDefault="00C4563A" w:rsidP="00946EBD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  <w:p w:rsidR="00C4563A" w:rsidRPr="004C2496" w:rsidRDefault="00C4563A" w:rsidP="00946EB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B3" w:rsidRPr="00F548F7" w:rsidTr="00493CB3">
        <w:trPr>
          <w:trHeight w:val="144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 xml:space="preserve">Реализация направлений расходов основного мероприятия МП Таргизского МО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93CB3">
            <w:pPr>
              <w:pStyle w:val="af6"/>
            </w:pPr>
            <w: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93CB3">
            <w:pPr>
              <w:pStyle w:val="af6"/>
            </w:pPr>
            <w:r w:rsidRPr="004C2496">
              <w:t>2020-202</w:t>
            </w:r>
            <w:r>
              <w:t>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493CB3">
        <w:trPr>
          <w:trHeight w:val="265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разделу 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5B74E4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647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pStyle w:val="af6"/>
              <w:rPr>
                <w:b/>
              </w:rPr>
            </w:pPr>
            <w:r w:rsidRPr="004C2496">
              <w:rPr>
                <w:b/>
              </w:rPr>
              <w:t>ВСЕГО ПО ПОДПРОГРАММЕ за 2020-202</w:t>
            </w:r>
            <w:r w:rsidR="005B74E4">
              <w:rPr>
                <w:b/>
              </w:rPr>
              <w:t>3</w:t>
            </w:r>
            <w:r w:rsidRPr="004C2496">
              <w:rPr>
                <w:b/>
              </w:rPr>
              <w:t xml:space="preserve">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353D8A" w:rsidP="006042F3">
            <w:pPr>
              <w:pStyle w:val="af6"/>
              <w:jc w:val="center"/>
              <w:rPr>
                <w:b/>
              </w:rPr>
            </w:pPr>
            <w:r w:rsidRPr="00353D8A">
              <w:rPr>
                <w:b/>
              </w:rPr>
              <w:t>6</w:t>
            </w:r>
            <w:r w:rsidR="00D13925" w:rsidRPr="00353D8A">
              <w:rPr>
                <w:b/>
              </w:rPr>
              <w:t> </w:t>
            </w:r>
            <w:r w:rsidRPr="00353D8A">
              <w:rPr>
                <w:b/>
              </w:rPr>
              <w:t>7</w:t>
            </w:r>
            <w:r w:rsidR="006042F3">
              <w:rPr>
                <w:b/>
              </w:rPr>
              <w:t>80</w:t>
            </w:r>
            <w:r w:rsidR="00D13925" w:rsidRPr="00353D8A">
              <w:rPr>
                <w:b/>
              </w:rPr>
              <w:t> </w:t>
            </w:r>
            <w:r w:rsidR="006042F3">
              <w:rPr>
                <w:b/>
              </w:rPr>
              <w:t>353</w:t>
            </w:r>
            <w:r w:rsidR="00D13925" w:rsidRPr="00353D8A">
              <w:rPr>
                <w:b/>
              </w:rPr>
              <w:t>,</w:t>
            </w:r>
            <w:r w:rsidR="006042F3">
              <w:rPr>
                <w:b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 </w:t>
      </w: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граждан,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граждан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информационных,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следующих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7"/>
            </w:pPr>
            <w:r w:rsidRPr="00D13925">
              <w:t>Расходы на выплату персоналу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6B1739" w:rsidP="0072508B">
            <w:pPr>
              <w:pStyle w:val="af6"/>
              <w:jc w:val="center"/>
            </w:pPr>
            <w:r>
              <w:t>580 035,52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548 367,12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395 000,00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265 400,00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7"/>
            </w:pPr>
            <w:r w:rsidRPr="00D13925">
              <w:t>Расходы на обеспечение деятельности муниципальных учреждений, находящихся в ведении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C70C4E" w:rsidP="00B151E7">
            <w:pPr>
              <w:pStyle w:val="af6"/>
            </w:pPr>
            <w:r w:rsidRPr="00353D8A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Всего по подпрограмме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6B1739" w:rsidP="006B1739">
            <w:pPr>
              <w:pStyle w:val="af6"/>
              <w:jc w:val="center"/>
            </w:pPr>
            <w:r>
              <w:t>580 035,52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>
              <w:t>552 367,12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399 000,00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269 400,00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обслуживанием.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библиотечный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подпрограммы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 xml:space="preserve">ском муниципальном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бюджетного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уборщик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  <w:r w:rsidRPr="0018243B">
        <w:rPr>
          <w:rFonts w:ascii="Arial" w:hAnsi="Arial" w:cs="Arial"/>
          <w:b/>
          <w:sz w:val="24"/>
          <w:szCs w:val="24"/>
        </w:rPr>
        <w:t xml:space="preserve">  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выполнения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1851"/>
        <w:gridCol w:w="1985"/>
        <w:gridCol w:w="2268"/>
        <w:gridCol w:w="1842"/>
        <w:gridCol w:w="1418"/>
        <w:gridCol w:w="1276"/>
        <w:gridCol w:w="1559"/>
      </w:tblGrid>
      <w:tr w:rsidR="00D13925" w:rsidRPr="0018243B" w:rsidTr="00C70C4E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18243B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202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персоналу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E77AD1" w:rsidP="00353D8A">
            <w:pPr>
              <w:pStyle w:val="af6"/>
              <w:jc w:val="center"/>
            </w:pPr>
            <w:r>
              <w:t>5 562 052,72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E77AD1" w:rsidP="00353D8A">
            <w:pPr>
              <w:pStyle w:val="af6"/>
            </w:pPr>
            <w:r>
              <w:t>1 990 252,72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1 </w:t>
            </w:r>
            <w:r>
              <w:t>460</w:t>
            </w:r>
            <w:r w:rsidRPr="0018243B"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1 176 800,00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935 000,00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муниципальных учреждений, находящихся в ведении Таргизского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624DB8">
            <w:pPr>
              <w:pStyle w:val="af6"/>
              <w:jc w:val="center"/>
            </w:pPr>
            <w:r w:rsidRPr="00353D8A">
              <w:t>16 300,00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6</w:t>
            </w:r>
            <w:r w:rsidRPr="0018243B">
              <w:t> </w:t>
            </w:r>
            <w:r>
              <w:t>650</w:t>
            </w:r>
            <w:r w:rsidRPr="0018243B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1 </w:t>
            </w:r>
            <w:r>
              <w:t>500</w:t>
            </w:r>
            <w:r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256980">
            <w:pPr>
              <w:pStyle w:val="af6"/>
              <w:jc w:val="center"/>
            </w:pPr>
            <w:r>
              <w:t>1 </w:t>
            </w:r>
            <w:r w:rsidR="00256980">
              <w:t>5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70C4E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C70C4E" w:rsidRDefault="00E77AD1" w:rsidP="00F35B26">
            <w:pPr>
              <w:pStyle w:val="af6"/>
              <w:rPr>
                <w:highlight w:val="yellow"/>
              </w:rPr>
            </w:pPr>
            <w:r>
              <w:t>5 578 352,72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C70C4E" w:rsidRDefault="00E77AD1" w:rsidP="00353D8A">
            <w:pPr>
              <w:pStyle w:val="af6"/>
              <w:jc w:val="center"/>
              <w:rPr>
                <w:highlight w:val="yellow"/>
              </w:rPr>
            </w:pPr>
            <w:r w:rsidRPr="00E77AD1">
              <w:t>1 996 902,72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256980">
            <w:pPr>
              <w:pStyle w:val="af6"/>
              <w:jc w:val="center"/>
            </w:pPr>
            <w:r w:rsidRPr="0018243B">
              <w:t>1 </w:t>
            </w:r>
            <w:r>
              <w:t>466</w:t>
            </w:r>
            <w:r w:rsidRPr="0018243B">
              <w:t> </w:t>
            </w:r>
            <w:r w:rsidR="00256980">
              <w:t>65</w:t>
            </w:r>
            <w:r w:rsidRPr="0018243B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256980" w:rsidP="00416233">
            <w:pPr>
              <w:pStyle w:val="af6"/>
              <w:jc w:val="center"/>
            </w:pPr>
            <w:r>
              <w:t>1 178 300,00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256980" w:rsidP="00C70C4E">
            <w:pPr>
              <w:pStyle w:val="af6"/>
              <w:jc w:val="center"/>
            </w:pPr>
            <w:r>
              <w:t>936 500,00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последние годы в системе развития физической культуры и спорта произошли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  <w:r w:rsidRPr="0018243B">
        <w:rPr>
          <w:rFonts w:ascii="Arial" w:hAnsi="Arial" w:cs="Arial"/>
          <w:b/>
          <w:sz w:val="24"/>
          <w:szCs w:val="24"/>
        </w:rPr>
        <w:t xml:space="preserve">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18243B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1596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18243B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256980" w:rsidRPr="0018243B" w:rsidTr="00256980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 w:rsidRPr="0018243B">
              <w:t>202</w:t>
            </w:r>
            <w: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</w:tr>
      <w:tr w:rsidR="00416233" w:rsidRPr="0018243B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создание системы оздоровления населения средствами физической культуры и спорта</w:t>
            </w:r>
          </w:p>
        </w:tc>
      </w:tr>
      <w:tr w:rsidR="00256980" w:rsidRPr="0018243B" w:rsidTr="00256980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Праздник доблести и славы «А, ну-ка парни»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Спортивные соревнования, посвященные дню молодежи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Спортивные соревнования, посвященные дню физкультурника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4</w:t>
            </w:r>
            <w:r w:rsidRPr="0018243B">
              <w:t>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3B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4</w:t>
            </w:r>
            <w:r w:rsidRPr="0018243B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lastRenderedPageBreak/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>
              <w:t>8</w:t>
            </w:r>
            <w:r w:rsidRPr="0018243B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2000,00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>
              <w:t>2000,00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48379E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1E" w:rsidRDefault="0010051E" w:rsidP="000D2FA4">
      <w:pPr>
        <w:spacing w:after="0" w:line="240" w:lineRule="auto"/>
      </w:pPr>
      <w:r>
        <w:separator/>
      </w:r>
    </w:p>
  </w:endnote>
  <w:endnote w:type="continuationSeparator" w:id="0">
    <w:p w:rsidR="0010051E" w:rsidRDefault="0010051E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8" w:rsidRDefault="00B25F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98" w:rsidRDefault="00B25F9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B25F98" w:rsidRDefault="00B25F9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"/>
                        <w:rFonts w:eastAsia="Calibri" w:cs="Trebuchet MS"/>
                        <w:noProof/>
                      </w:rPr>
                      <w:t>22</w:t>
                    </w:r>
                    <w:r>
                      <w:rPr>
                        <w:rStyle w:val="TrebuchetMS"/>
                        <w:rFonts w:eastAsia="Calibri" w:cs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8" w:rsidRDefault="00B25F9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560EB">
      <w:rPr>
        <w:noProof/>
      </w:rPr>
      <w:t>10</w:t>
    </w:r>
    <w:r>
      <w:rPr>
        <w:noProof/>
      </w:rPr>
      <w:fldChar w:fldCharType="end"/>
    </w:r>
  </w:p>
  <w:p w:rsidR="00B25F98" w:rsidRDefault="00B25F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1E" w:rsidRDefault="0010051E" w:rsidP="000D2FA4">
      <w:pPr>
        <w:spacing w:after="0" w:line="240" w:lineRule="auto"/>
      </w:pPr>
      <w:r>
        <w:separator/>
      </w:r>
    </w:p>
  </w:footnote>
  <w:footnote w:type="continuationSeparator" w:id="0">
    <w:p w:rsidR="0010051E" w:rsidRDefault="0010051E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63D77"/>
    <w:rsid w:val="00071205"/>
    <w:rsid w:val="00072BEC"/>
    <w:rsid w:val="000761AF"/>
    <w:rsid w:val="00076446"/>
    <w:rsid w:val="000824D4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1C17"/>
    <w:rsid w:val="001E7284"/>
    <w:rsid w:val="001F04C5"/>
    <w:rsid w:val="001F3533"/>
    <w:rsid w:val="001F39C0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1665"/>
    <w:rsid w:val="003F2D5E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DD3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6854"/>
    <w:rsid w:val="00596879"/>
    <w:rsid w:val="00596DD4"/>
    <w:rsid w:val="005971A6"/>
    <w:rsid w:val="005A3309"/>
    <w:rsid w:val="005A5396"/>
    <w:rsid w:val="005B3420"/>
    <w:rsid w:val="005B45CF"/>
    <w:rsid w:val="005B536D"/>
    <w:rsid w:val="005B6E08"/>
    <w:rsid w:val="005B74E4"/>
    <w:rsid w:val="005C0328"/>
    <w:rsid w:val="005D0FB0"/>
    <w:rsid w:val="005D16AC"/>
    <w:rsid w:val="005D305B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F8D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4602"/>
    <w:rsid w:val="007B24F3"/>
    <w:rsid w:val="007B5A09"/>
    <w:rsid w:val="007B6980"/>
    <w:rsid w:val="007C3535"/>
    <w:rsid w:val="007C508E"/>
    <w:rsid w:val="007C56D8"/>
    <w:rsid w:val="007C7E09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931"/>
    <w:rsid w:val="008603E0"/>
    <w:rsid w:val="0086319F"/>
    <w:rsid w:val="00870CAB"/>
    <w:rsid w:val="00871797"/>
    <w:rsid w:val="0087208C"/>
    <w:rsid w:val="008736D6"/>
    <w:rsid w:val="0087626C"/>
    <w:rsid w:val="00880614"/>
    <w:rsid w:val="00882266"/>
    <w:rsid w:val="00885011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2541C"/>
    <w:rsid w:val="009306D4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811A8"/>
    <w:rsid w:val="00985B15"/>
    <w:rsid w:val="00987507"/>
    <w:rsid w:val="00995397"/>
    <w:rsid w:val="009974D9"/>
    <w:rsid w:val="009A287E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6449"/>
    <w:rsid w:val="00A31328"/>
    <w:rsid w:val="00A3669B"/>
    <w:rsid w:val="00A37AAC"/>
    <w:rsid w:val="00A4095A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2B9D"/>
    <w:rsid w:val="00BC3357"/>
    <w:rsid w:val="00BC387E"/>
    <w:rsid w:val="00BC3B9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724F"/>
    <w:rsid w:val="00CC34F6"/>
    <w:rsid w:val="00CC45F8"/>
    <w:rsid w:val="00CC600A"/>
    <w:rsid w:val="00CD0840"/>
    <w:rsid w:val="00CD0D49"/>
    <w:rsid w:val="00CD3D6C"/>
    <w:rsid w:val="00CD4C3B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22542"/>
    <w:rsid w:val="00E22F5B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DAE95A-18E0-4158-9DED-28D93B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2FE2-80DE-4E1D-9CC5-DF658638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34</Pages>
  <Words>7704</Words>
  <Characters>43916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Admin</cp:lastModifiedBy>
  <cp:revision>26</cp:revision>
  <cp:lastPrinted>2020-11-18T02:15:00Z</cp:lastPrinted>
  <dcterms:created xsi:type="dcterms:W3CDTF">2019-11-27T06:10:00Z</dcterms:created>
  <dcterms:modified xsi:type="dcterms:W3CDTF">2021-09-24T07:54:00Z</dcterms:modified>
</cp:coreProperties>
</file>