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8B" w:rsidRPr="00796D85" w:rsidRDefault="0064325A" w:rsidP="0052384E">
      <w:pPr>
        <w:rPr>
          <w:b/>
          <w:sz w:val="32"/>
          <w:szCs w:val="32"/>
        </w:rPr>
      </w:pPr>
      <w:bookmarkStart w:id="0" w:name="sub_5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2384E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</w:t>
      </w:r>
      <w:r w:rsidR="00B81960" w:rsidRPr="00A42D7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52384E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262867">
        <w:rPr>
          <w:b/>
          <w:sz w:val="32"/>
          <w:szCs w:val="32"/>
        </w:rPr>
        <w:t>27</w:t>
      </w:r>
      <w:r w:rsidR="00E75841">
        <w:rPr>
          <w:b/>
          <w:sz w:val="32"/>
          <w:szCs w:val="32"/>
        </w:rPr>
        <w:t>.0</w:t>
      </w:r>
      <w:r w:rsidR="00262867">
        <w:rPr>
          <w:b/>
          <w:sz w:val="32"/>
          <w:szCs w:val="32"/>
        </w:rPr>
        <w:t>6</w:t>
      </w:r>
      <w:r w:rsidR="00E75841">
        <w:rPr>
          <w:b/>
          <w:sz w:val="32"/>
          <w:szCs w:val="32"/>
        </w:rPr>
        <w:t>.2024</w:t>
      </w:r>
      <w:r w:rsidR="00B81960" w:rsidRPr="00B81960">
        <w:rPr>
          <w:b/>
          <w:sz w:val="32"/>
          <w:szCs w:val="32"/>
        </w:rPr>
        <w:t xml:space="preserve">. </w:t>
      </w:r>
      <w:r w:rsidR="00B81960" w:rsidRPr="00A42D71">
        <w:rPr>
          <w:b/>
          <w:sz w:val="32"/>
          <w:szCs w:val="32"/>
        </w:rPr>
        <w:t>№</w:t>
      </w:r>
      <w:r w:rsidR="00F454F5">
        <w:rPr>
          <w:b/>
          <w:sz w:val="32"/>
          <w:szCs w:val="32"/>
        </w:rPr>
        <w:t xml:space="preserve"> 25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E310B2" w:rsidRPr="00E310B2" w:rsidRDefault="007F168B" w:rsidP="00E310B2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6E3C61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2D17B1" w:rsidRPr="00E310B2" w:rsidRDefault="009E5932" w:rsidP="002D17B1">
      <w:pPr>
        <w:jc w:val="center"/>
        <w:rPr>
          <w:rStyle w:val="a3"/>
          <w:bCs/>
          <w:color w:val="auto"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№47/3 ОТ 13.11.2023Г. «</w:t>
      </w:r>
      <w:r w:rsidR="002D17B1" w:rsidRPr="00E310B2">
        <w:rPr>
          <w:b/>
          <w:sz w:val="32"/>
          <w:szCs w:val="32"/>
        </w:rPr>
        <w:t xml:space="preserve">ОБ УТВЕРЖДЕНИИ МУНИЦИПАЛЬНОЙ ПРОГРАММЫ </w:t>
      </w:r>
      <w:r w:rsidR="002D17B1" w:rsidRPr="00E310B2">
        <w:rPr>
          <w:rStyle w:val="a3"/>
          <w:bCs/>
          <w:color w:val="auto"/>
          <w:sz w:val="32"/>
          <w:szCs w:val="32"/>
        </w:rPr>
        <w:t>«БЕЗОПАСНОЕ МУНИЦИПАЛЬНОЕ ОБРАЗОВАНИЕ» НА ТЕРРИТОРИИ</w:t>
      </w:r>
      <w:r w:rsidR="00B81960" w:rsidRPr="00B81960">
        <w:rPr>
          <w:rStyle w:val="a3"/>
          <w:bCs/>
          <w:color w:val="auto"/>
          <w:sz w:val="32"/>
          <w:szCs w:val="32"/>
        </w:rPr>
        <w:t xml:space="preserve"> ТА</w:t>
      </w:r>
      <w:r w:rsidR="002D17B1" w:rsidRPr="00E310B2">
        <w:rPr>
          <w:rStyle w:val="a3"/>
          <w:bCs/>
          <w:color w:val="auto"/>
          <w:sz w:val="32"/>
          <w:szCs w:val="32"/>
        </w:rPr>
        <w:t>РГИЗСКОГО МУНИЦИПАЛЬНОГО ОБРАЗОВАНИЯ</w:t>
      </w:r>
      <w:r>
        <w:rPr>
          <w:rStyle w:val="a3"/>
          <w:bCs/>
          <w:color w:val="auto"/>
          <w:sz w:val="32"/>
          <w:szCs w:val="32"/>
        </w:rPr>
        <w:t>»</w:t>
      </w:r>
    </w:p>
    <w:p w:rsidR="006E3C61" w:rsidRPr="00FE5574" w:rsidRDefault="006E3C61" w:rsidP="002D17B1">
      <w:pPr>
        <w:jc w:val="center"/>
        <w:rPr>
          <w:rStyle w:val="a3"/>
          <w:b w:val="0"/>
          <w:bCs/>
          <w:color w:val="auto"/>
          <w:sz w:val="24"/>
          <w:szCs w:val="24"/>
        </w:rPr>
      </w:pPr>
    </w:p>
    <w:p w:rsidR="00B40898" w:rsidRPr="00BA3C3C" w:rsidRDefault="006E3C61" w:rsidP="00B40898">
      <w:pPr>
        <w:pStyle w:val="affff2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</w:t>
      </w:r>
      <w:r w:rsidR="00BA3C3C"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соответствии с</w:t>
      </w: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Федеральным</w:t>
      </w:r>
      <w:r w:rsidRPr="000B67E8">
        <w:rPr>
          <w:rFonts w:ascii="Arial" w:hAnsi="Arial" w:cs="Arial"/>
          <w:sz w:val="24"/>
          <w:szCs w:val="24"/>
        </w:rPr>
        <w:t xml:space="preserve"> </w:t>
      </w:r>
      <w:r w:rsidR="00BA3C3C" w:rsidRPr="000B67E8">
        <w:rPr>
          <w:rFonts w:ascii="Arial" w:hAnsi="Arial" w:cs="Arial"/>
          <w:sz w:val="24"/>
          <w:szCs w:val="24"/>
        </w:rPr>
        <w:t>законом от</w:t>
      </w:r>
      <w:r w:rsidRPr="000B67E8">
        <w:rPr>
          <w:rFonts w:ascii="Arial" w:hAnsi="Arial" w:cs="Arial"/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Законом Иркутской</w:t>
      </w:r>
      <w:r w:rsidRPr="000B67E8">
        <w:rPr>
          <w:rFonts w:ascii="Arial" w:hAnsi="Arial" w:cs="Arial"/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BA3C3C" w:rsidRPr="000B67E8">
        <w:rPr>
          <w:rFonts w:ascii="Arial" w:hAnsi="Arial" w:cs="Arial"/>
          <w:sz w:val="24"/>
          <w:szCs w:val="24"/>
        </w:rPr>
        <w:t>разработки муниципальных</w:t>
      </w:r>
      <w:r w:rsidRPr="000B67E8">
        <w:rPr>
          <w:rFonts w:ascii="Arial" w:hAnsi="Arial" w:cs="Arial"/>
          <w:sz w:val="24"/>
          <w:szCs w:val="24"/>
        </w:rPr>
        <w:t xml:space="preserve">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7F168B">
        <w:rPr>
          <w:rFonts w:ascii="Arial" w:hAnsi="Arial" w:cs="Arial"/>
          <w:sz w:val="24"/>
          <w:szCs w:val="24"/>
        </w:rPr>
        <w:t>Таргиз</w:t>
      </w:r>
      <w:r w:rsidRPr="000B67E8">
        <w:rPr>
          <w:rFonts w:ascii="Arial" w:hAnsi="Arial" w:cs="Arial"/>
          <w:sz w:val="24"/>
          <w:szCs w:val="24"/>
        </w:rPr>
        <w:t>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BA3C3C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BA3C3C">
          <w:rPr>
            <w:rFonts w:ascii="Arial" w:hAnsi="Arial" w:cs="Arial"/>
            <w:sz w:val="24"/>
            <w:szCs w:val="24"/>
          </w:rPr>
          <w:t>1995 г</w:t>
        </w:r>
      </w:smartTag>
      <w:r w:rsidR="00412274" w:rsidRPr="00BA3C3C">
        <w:rPr>
          <w:rFonts w:ascii="Arial" w:hAnsi="Arial" w:cs="Arial"/>
          <w:sz w:val="24"/>
          <w:szCs w:val="24"/>
        </w:rPr>
        <w:t xml:space="preserve">. № 196-ФЗ «О безопасности дорожного </w:t>
      </w:r>
      <w:r w:rsidR="00BA3C3C" w:rsidRPr="00BA3C3C">
        <w:rPr>
          <w:rFonts w:ascii="Arial" w:hAnsi="Arial" w:cs="Arial"/>
          <w:sz w:val="24"/>
          <w:szCs w:val="24"/>
        </w:rPr>
        <w:t>движения», Уставом</w:t>
      </w:r>
      <w:r w:rsidR="00B40898" w:rsidRPr="00BA3C3C">
        <w:rPr>
          <w:rFonts w:ascii="Arial" w:hAnsi="Arial" w:cs="Arial"/>
          <w:sz w:val="24"/>
          <w:szCs w:val="24"/>
        </w:rPr>
        <w:t xml:space="preserve"> </w:t>
      </w:r>
      <w:r w:rsidR="00BA3C3C" w:rsidRPr="00BA3C3C">
        <w:rPr>
          <w:rFonts w:ascii="Arial" w:hAnsi="Arial" w:cs="Arial"/>
          <w:iCs/>
          <w:sz w:val="24"/>
          <w:szCs w:val="24"/>
        </w:rPr>
        <w:t>Таргиз</w:t>
      </w:r>
      <w:r w:rsidR="00B40898" w:rsidRPr="00BA3C3C">
        <w:rPr>
          <w:rFonts w:ascii="Arial" w:hAnsi="Arial" w:cs="Arial"/>
          <w:iCs/>
          <w:sz w:val="24"/>
          <w:szCs w:val="24"/>
        </w:rPr>
        <w:t>ского муниципального образования</w:t>
      </w: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9E5932" w:rsidRPr="009E5932" w:rsidRDefault="009E5932" w:rsidP="009E5932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27ED4">
        <w:rPr>
          <w:rFonts w:eastAsia="Times New Roman"/>
          <w:sz w:val="24"/>
          <w:szCs w:val="24"/>
        </w:rPr>
        <w:t>В паспорте программы: объёмы финансирования программы на 202</w:t>
      </w:r>
      <w:r>
        <w:rPr>
          <w:rFonts w:eastAsia="Times New Roman"/>
          <w:sz w:val="24"/>
          <w:szCs w:val="24"/>
        </w:rPr>
        <w:t>4</w:t>
      </w:r>
      <w:r w:rsidRPr="00827ED4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6</w:t>
      </w:r>
      <w:r w:rsidRPr="00827ED4">
        <w:rPr>
          <w:rFonts w:eastAsia="Times New Roman"/>
          <w:sz w:val="24"/>
          <w:szCs w:val="24"/>
        </w:rPr>
        <w:t xml:space="preserve"> гг. изложить в новой редакции</w:t>
      </w:r>
      <w:r>
        <w:rPr>
          <w:sz w:val="24"/>
          <w:szCs w:val="24"/>
        </w:rPr>
        <w:t>.</w:t>
      </w:r>
    </w:p>
    <w:p w:rsidR="00B81960" w:rsidRPr="00B81960" w:rsidRDefault="00B81960" w:rsidP="00B81960">
      <w:pPr>
        <w:numPr>
          <w:ilvl w:val="0"/>
          <w:numId w:val="23"/>
        </w:numPr>
        <w:jc w:val="both"/>
        <w:rPr>
          <w:sz w:val="24"/>
          <w:szCs w:val="24"/>
        </w:rPr>
      </w:pPr>
      <w:r w:rsidRPr="002713B9">
        <w:rPr>
          <w:rFonts w:eastAsia="Times New Roman"/>
          <w:sz w:val="24"/>
          <w:szCs w:val="24"/>
        </w:rPr>
        <w:t xml:space="preserve">Настоящее Постановление подлежит опубликованию в </w:t>
      </w:r>
      <w:r w:rsidRPr="00B81960">
        <w:rPr>
          <w:sz w:val="24"/>
          <w:szCs w:val="24"/>
        </w:rPr>
        <w:t xml:space="preserve">      </w:t>
      </w:r>
      <w:r w:rsidRPr="002713B9">
        <w:rPr>
          <w:rFonts w:eastAsia="Times New Roman"/>
          <w:sz w:val="24"/>
          <w:szCs w:val="24"/>
        </w:rPr>
        <w:t>информационно-телекоммуникационной сети  «Интернет» на официальном сайте Таргизского муниципального</w:t>
      </w:r>
      <w:r w:rsidR="00A42D71" w:rsidRPr="00A42D71">
        <w:rPr>
          <w:rFonts w:eastAsia="Times New Roman"/>
          <w:sz w:val="24"/>
          <w:szCs w:val="24"/>
        </w:rPr>
        <w:t xml:space="preserve"> образования</w:t>
      </w:r>
      <w:r w:rsidRPr="002713B9">
        <w:rPr>
          <w:rFonts w:eastAsia="Times New Roman"/>
          <w:sz w:val="24"/>
          <w:szCs w:val="24"/>
        </w:rPr>
        <w:t>.</w:t>
      </w:r>
    </w:p>
    <w:p w:rsidR="006E3C61" w:rsidRPr="00B81960" w:rsidRDefault="006E3C61" w:rsidP="00B81960">
      <w:pPr>
        <w:numPr>
          <w:ilvl w:val="0"/>
          <w:numId w:val="23"/>
        </w:numPr>
        <w:jc w:val="both"/>
        <w:rPr>
          <w:rStyle w:val="a3"/>
          <w:b w:val="0"/>
          <w:color w:val="auto"/>
          <w:sz w:val="24"/>
          <w:szCs w:val="24"/>
        </w:rPr>
      </w:pPr>
      <w:r w:rsidRPr="00B81960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EB35FD" w:rsidP="006E3C6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4138930</wp:posOffset>
            </wp:positionH>
            <wp:positionV relativeFrom="margin">
              <wp:posOffset>7772400</wp:posOffset>
            </wp:positionV>
            <wp:extent cx="1068705" cy="1086485"/>
            <wp:effectExtent l="76200" t="57150" r="55245" b="75565"/>
            <wp:wrapNone/>
            <wp:docPr id="2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06870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C3C">
        <w:rPr>
          <w:sz w:val="24"/>
          <w:szCs w:val="24"/>
        </w:rPr>
        <w:t>Глава Таргиз</w:t>
      </w:r>
      <w:r w:rsidR="006E3C61" w:rsidRPr="00FE5574">
        <w:rPr>
          <w:sz w:val="24"/>
          <w:szCs w:val="24"/>
        </w:rPr>
        <w:t xml:space="preserve">ского </w:t>
      </w:r>
    </w:p>
    <w:p w:rsidR="00BA3C3C" w:rsidRDefault="00EB35FD" w:rsidP="006E3C6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3223895</wp:posOffset>
            </wp:positionH>
            <wp:positionV relativeFrom="margin">
              <wp:posOffset>8067675</wp:posOffset>
            </wp:positionV>
            <wp:extent cx="1181100" cy="428625"/>
            <wp:effectExtent l="0" t="0" r="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61" w:rsidRPr="00FE5574">
        <w:rPr>
          <w:sz w:val="24"/>
          <w:szCs w:val="24"/>
        </w:rPr>
        <w:t>муниципального образования</w:t>
      </w:r>
      <w:r w:rsidR="006E3C61" w:rsidRPr="00FE5574">
        <w:rPr>
          <w:sz w:val="24"/>
          <w:szCs w:val="24"/>
        </w:rPr>
        <w:tab/>
        <w:t xml:space="preserve">  </w:t>
      </w:r>
    </w:p>
    <w:p w:rsidR="006E3C61" w:rsidRPr="00FE5574" w:rsidRDefault="00BA3C3C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>
        <w:rPr>
          <w:sz w:val="24"/>
          <w:szCs w:val="24"/>
        </w:rPr>
        <w:t>В.М.Киндрачук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BA3C3C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0B67E8" w:rsidRPr="00FE5574">
        <w:rPr>
          <w:sz w:val="30"/>
          <w:szCs w:val="30"/>
        </w:rPr>
        <w:t xml:space="preserve">ского муниципального образования </w:t>
      </w:r>
      <w:r w:rsidRPr="00FE5574">
        <w:rPr>
          <w:sz w:val="30"/>
          <w:szCs w:val="30"/>
        </w:rPr>
        <w:t>на 202</w:t>
      </w:r>
      <w:r w:rsidR="008B2E04" w:rsidRPr="008B2E04">
        <w:rPr>
          <w:sz w:val="30"/>
          <w:szCs w:val="30"/>
        </w:rPr>
        <w:t>4</w:t>
      </w:r>
      <w:r w:rsidR="000B67E8" w:rsidRPr="00FE5574">
        <w:rPr>
          <w:sz w:val="30"/>
          <w:szCs w:val="30"/>
        </w:rPr>
        <w:t xml:space="preserve"> - 20</w:t>
      </w:r>
      <w:r w:rsidR="008B2E04">
        <w:rPr>
          <w:sz w:val="30"/>
          <w:szCs w:val="30"/>
        </w:rPr>
        <w:t>2</w:t>
      </w:r>
      <w:r w:rsidR="008B2E04" w:rsidRPr="008B2E04">
        <w:rPr>
          <w:sz w:val="30"/>
          <w:szCs w:val="30"/>
        </w:rPr>
        <w:t>6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CF6B9E">
            <w:pPr>
              <w:pStyle w:val="aff7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BA3C3C">
              <w:t>Таргиз</w:t>
            </w:r>
            <w:r w:rsidRPr="00FE5574">
              <w:t>ского му</w:t>
            </w:r>
            <w:r w:rsidR="00CF6B9E">
              <w:t>ниципального образования на 2</w:t>
            </w:r>
            <w:r>
              <w:t>0</w:t>
            </w:r>
            <w:r w:rsidR="008B2E04">
              <w:t>2</w:t>
            </w:r>
            <w:r w:rsidR="008B2E04" w:rsidRPr="008B2E04">
              <w:t>4</w:t>
            </w:r>
            <w:r>
              <w:t>- 202</w:t>
            </w:r>
            <w:r w:rsidR="008B2E04" w:rsidRPr="008B2E04">
              <w:t>6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3B" w:rsidRPr="00891B75" w:rsidRDefault="00EA103B" w:rsidP="00EA103B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 xml:space="preserve">Подпрограмма № 1 </w:t>
            </w:r>
            <w:r>
              <w:rPr>
                <w:sz w:val="24"/>
                <w:szCs w:val="24"/>
              </w:rPr>
              <w:t>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EA103B" w:rsidRDefault="00EA103B" w:rsidP="00EA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</w:t>
            </w:r>
            <w:r w:rsidRPr="000B67E8">
              <w:rPr>
                <w:sz w:val="24"/>
                <w:szCs w:val="24"/>
              </w:rPr>
              <w:t xml:space="preserve"> «Профилактика терроризма и экстремизма»</w:t>
            </w:r>
          </w:p>
          <w:p w:rsidR="00EA103B" w:rsidRPr="00891B75" w:rsidRDefault="00EA103B" w:rsidP="00EA103B">
            <w:pPr>
              <w:jc w:val="both"/>
              <w:rPr>
                <w:rStyle w:val="a3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/>
                <w:color w:val="auto"/>
                <w:sz w:val="24"/>
                <w:szCs w:val="24"/>
              </w:rPr>
              <w:t>Подпрограмма № 4 «Повышение безопасности дорожного движения»</w:t>
            </w:r>
          </w:p>
          <w:p w:rsidR="00412274" w:rsidRPr="00FE5574" w:rsidRDefault="00EA103B" w:rsidP="00EA103B">
            <w:r>
              <w:rPr>
                <w:sz w:val="24"/>
                <w:szCs w:val="24"/>
              </w:rPr>
              <w:t xml:space="preserve">Подпрограмма №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B67E8">
              <w:rPr>
                <w:sz w:val="24"/>
                <w:szCs w:val="24"/>
              </w:rPr>
              <w:t>«Обеспечение пожарной безопасности»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1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7"/>
            </w:pPr>
            <w:r>
              <w:t>- Устав</w:t>
            </w:r>
            <w:r w:rsidR="000B67E8" w:rsidRPr="00FE5574">
              <w:t xml:space="preserve"> </w:t>
            </w:r>
            <w:r w:rsidR="00BA3C3C">
              <w:t>Таргиз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BA3C3C">
            <w:pPr>
              <w:pStyle w:val="aff7"/>
            </w:pPr>
            <w:r w:rsidRPr="00FE5574">
              <w:t xml:space="preserve">Администрация </w:t>
            </w:r>
            <w:r w:rsidR="00BA3C3C">
              <w:t>Таргиз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7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BA3C3C">
              <w:t>Таргиз</w:t>
            </w:r>
            <w:r w:rsidR="000B67E8" w:rsidRPr="00FE5574">
              <w:t xml:space="preserve">ском муниципальном </w:t>
            </w:r>
            <w:r w:rsidR="00BA3C3C" w:rsidRPr="00FE5574">
              <w:t>образовании, защиты</w:t>
            </w:r>
            <w:r w:rsidR="000B67E8" w:rsidRPr="00FE5574">
              <w:t xml:space="preserve">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совершенствование системы профилактических мер антитеррористической </w:t>
            </w:r>
            <w:r w:rsidR="00BA3C3C" w:rsidRPr="007843C4">
              <w:rPr>
                <w:sz w:val="24"/>
                <w:szCs w:val="24"/>
              </w:rPr>
              <w:t>анти экстремистской</w:t>
            </w:r>
            <w:r w:rsidRPr="007843C4">
              <w:rPr>
                <w:sz w:val="24"/>
                <w:szCs w:val="24"/>
              </w:rPr>
              <w:t xml:space="preserve">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проведение воспитательной, пропагандистской работы с </w:t>
            </w:r>
            <w:r w:rsidRPr="007843C4">
              <w:rPr>
                <w:sz w:val="24"/>
                <w:szCs w:val="24"/>
              </w:rPr>
              <w:lastRenderedPageBreak/>
              <w:t>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7"/>
            </w:pPr>
            <w:r>
              <w:t>202</w:t>
            </w:r>
            <w:r w:rsidR="008B2E04">
              <w:rPr>
                <w:lang w:val="en-US"/>
              </w:rPr>
              <w:t>4</w:t>
            </w:r>
            <w:r w:rsidR="000B67E8" w:rsidRPr="00FE5574">
              <w:t xml:space="preserve"> - 202</w:t>
            </w:r>
            <w:r w:rsidR="008B2E04">
              <w:rPr>
                <w:lang w:val="en-US"/>
              </w:rPr>
              <w:t>6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7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1"/>
            </w:pPr>
            <w:r w:rsidRPr="00FE5574">
              <w:t>Финансирование Программы осуществляется из средств местного бюджета администрации</w:t>
            </w:r>
            <w:r w:rsidR="002E0D2A">
              <w:t xml:space="preserve"> Таргиз</w:t>
            </w:r>
            <w:r w:rsidR="002E0D2A" w:rsidRPr="00B54CC0">
              <w:t>ского</w:t>
            </w:r>
            <w:r w:rsidR="002E0D2A" w:rsidRPr="00FE5574">
              <w:t xml:space="preserve"> муниципального</w:t>
            </w:r>
            <w:r w:rsidRPr="00FE5574">
              <w:t xml:space="preserve">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F569C5" w:rsidRDefault="000B67E8" w:rsidP="008C37FE">
            <w:pPr>
              <w:pStyle w:val="afff1"/>
            </w:pPr>
            <w:r w:rsidRPr="006E3C61">
              <w:t>Всего объем финансирования Программы составляет</w:t>
            </w:r>
          </w:p>
          <w:p w:rsidR="000B67E8" w:rsidRPr="00ED153D" w:rsidRDefault="000B67E8" w:rsidP="008C37FE">
            <w:pPr>
              <w:pStyle w:val="afff1"/>
            </w:pPr>
            <w:r>
              <w:t xml:space="preserve"> </w:t>
            </w:r>
            <w:r w:rsidR="00262867">
              <w:t>6</w:t>
            </w:r>
            <w:r w:rsidR="0085642C">
              <w:t> </w:t>
            </w:r>
            <w:r w:rsidR="00262867">
              <w:t>148</w:t>
            </w:r>
            <w:r w:rsidR="0085642C">
              <w:t xml:space="preserve"> 779,00 </w:t>
            </w:r>
            <w:r w:rsidR="00DF3209" w:rsidRPr="00ED153D">
              <w:t>рублей:</w:t>
            </w:r>
          </w:p>
          <w:p w:rsidR="00DF3209" w:rsidRPr="00ED153D" w:rsidRDefault="00DF3209" w:rsidP="00DF3209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</w:t>
            </w:r>
            <w:r w:rsidR="008B2E04">
              <w:rPr>
                <w:sz w:val="24"/>
                <w:szCs w:val="24"/>
                <w:lang w:val="en-US"/>
              </w:rPr>
              <w:t>4</w:t>
            </w:r>
            <w:r w:rsidRPr="00ED153D">
              <w:rPr>
                <w:sz w:val="24"/>
                <w:szCs w:val="24"/>
              </w:rPr>
              <w:t xml:space="preserve"> – </w:t>
            </w:r>
            <w:r w:rsidR="0085642C">
              <w:rPr>
                <w:sz w:val="24"/>
                <w:szCs w:val="24"/>
              </w:rPr>
              <w:t>2</w:t>
            </w:r>
            <w:r w:rsidR="00E75841">
              <w:rPr>
                <w:sz w:val="24"/>
                <w:szCs w:val="24"/>
              </w:rPr>
              <w:t> </w:t>
            </w:r>
            <w:r w:rsidR="00262867">
              <w:rPr>
                <w:sz w:val="24"/>
                <w:szCs w:val="24"/>
              </w:rPr>
              <w:t>902</w:t>
            </w:r>
            <w:r w:rsidR="00E75841">
              <w:rPr>
                <w:sz w:val="24"/>
                <w:szCs w:val="24"/>
              </w:rPr>
              <w:t> 200,00</w:t>
            </w:r>
            <w:r w:rsidR="00CF6B9E" w:rsidRPr="00ED153D">
              <w:rPr>
                <w:sz w:val="24"/>
                <w:szCs w:val="24"/>
              </w:rPr>
              <w:t xml:space="preserve"> </w:t>
            </w:r>
            <w:r w:rsidRPr="00ED153D">
              <w:rPr>
                <w:sz w:val="24"/>
                <w:szCs w:val="24"/>
              </w:rPr>
              <w:t>рублей</w:t>
            </w:r>
          </w:p>
          <w:p w:rsidR="00DF3209" w:rsidRPr="00ED153D" w:rsidRDefault="00DF3209" w:rsidP="00DF3209">
            <w:r w:rsidRPr="00ED153D">
              <w:rPr>
                <w:sz w:val="24"/>
                <w:szCs w:val="24"/>
              </w:rPr>
              <w:t>202</w:t>
            </w:r>
            <w:r w:rsidR="008B2E04">
              <w:rPr>
                <w:sz w:val="24"/>
                <w:szCs w:val="24"/>
                <w:lang w:val="en-US"/>
              </w:rPr>
              <w:t>5</w:t>
            </w:r>
            <w:r w:rsidRPr="00ED153D">
              <w:rPr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–</w:t>
            </w:r>
            <w:r w:rsidR="00AE121D" w:rsidRPr="00F731CD">
              <w:rPr>
                <w:sz w:val="24"/>
                <w:szCs w:val="24"/>
              </w:rPr>
              <w:t xml:space="preserve"> </w:t>
            </w:r>
            <w:r w:rsidR="0085642C">
              <w:rPr>
                <w:sz w:val="24"/>
                <w:szCs w:val="24"/>
              </w:rPr>
              <w:t>1 654 172,00</w:t>
            </w:r>
            <w:r w:rsidR="00482667">
              <w:rPr>
                <w:sz w:val="24"/>
                <w:szCs w:val="24"/>
              </w:rPr>
              <w:t xml:space="preserve"> </w:t>
            </w:r>
            <w:r w:rsidRPr="004F08AA">
              <w:rPr>
                <w:sz w:val="24"/>
                <w:szCs w:val="24"/>
              </w:rPr>
              <w:t>рублей</w:t>
            </w:r>
            <w:r w:rsidR="00B06D4E" w:rsidRPr="004F08AA">
              <w:rPr>
                <w:sz w:val="24"/>
                <w:szCs w:val="24"/>
              </w:rPr>
              <w:t xml:space="preserve"> </w:t>
            </w:r>
          </w:p>
          <w:p w:rsidR="000B67E8" w:rsidRPr="00ED153D" w:rsidRDefault="00CF6B9E" w:rsidP="00FD3F5F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</w:t>
            </w:r>
            <w:r w:rsidR="008B2E04">
              <w:rPr>
                <w:sz w:val="24"/>
                <w:szCs w:val="24"/>
                <w:lang w:val="en-US"/>
              </w:rPr>
              <w:t>6</w:t>
            </w:r>
            <w:r w:rsidR="00DF3209" w:rsidRPr="00ED153D">
              <w:rPr>
                <w:sz w:val="24"/>
                <w:szCs w:val="24"/>
              </w:rPr>
              <w:t>–</w:t>
            </w:r>
            <w:r w:rsidR="00AE121D" w:rsidRPr="00ED153D">
              <w:rPr>
                <w:sz w:val="24"/>
                <w:szCs w:val="24"/>
              </w:rPr>
              <w:t xml:space="preserve"> </w:t>
            </w:r>
            <w:r w:rsidR="0085642C">
              <w:rPr>
                <w:sz w:val="24"/>
                <w:szCs w:val="24"/>
              </w:rPr>
              <w:t>1 592 407,0</w:t>
            </w:r>
            <w:r w:rsidR="008B2E04">
              <w:rPr>
                <w:sz w:val="24"/>
                <w:szCs w:val="24"/>
                <w:lang w:val="en-US"/>
              </w:rPr>
              <w:t>0</w:t>
            </w:r>
            <w:r w:rsidR="00DF3209" w:rsidRPr="00ED153D">
              <w:rPr>
                <w:sz w:val="24"/>
                <w:szCs w:val="24"/>
              </w:rPr>
              <w:t xml:space="preserve"> рублей</w:t>
            </w:r>
          </w:p>
          <w:p w:rsidR="00E31482" w:rsidRPr="009D5F84" w:rsidRDefault="00E31482" w:rsidP="0064325A">
            <w:pPr>
              <w:rPr>
                <w:sz w:val="24"/>
                <w:szCs w:val="24"/>
              </w:rPr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Ожидаемые </w:t>
            </w:r>
            <w:r w:rsidRPr="00FE5574">
              <w:rPr>
                <w:b/>
              </w:rPr>
              <w:lastRenderedPageBreak/>
              <w:t>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7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lastRenderedPageBreak/>
              <w:t xml:space="preserve">Снижение количества пожаров на территории сельского </w:t>
            </w:r>
            <w:r w:rsidRPr="00FE5574">
              <w:lastRenderedPageBreak/>
              <w:t>поселения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7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lastRenderedPageBreak/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2E0D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 xml:space="preserve">Контроль за выполнением настоящей </w:t>
            </w:r>
            <w:r w:rsidR="00BA3C3C" w:rsidRPr="00B54CC0">
              <w:rPr>
                <w:sz w:val="24"/>
                <w:szCs w:val="24"/>
              </w:rPr>
              <w:t>Программы осуществляет</w:t>
            </w:r>
            <w:r w:rsidRPr="00B54CC0">
              <w:rPr>
                <w:sz w:val="24"/>
                <w:szCs w:val="24"/>
              </w:rPr>
              <w:t xml:space="preserve">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BA3C3C">
              <w:rPr>
                <w:sz w:val="24"/>
                <w:szCs w:val="24"/>
              </w:rPr>
              <w:t>Таргиз</w:t>
            </w:r>
            <w:r w:rsidR="00BA3C3C" w:rsidRPr="00B54CC0">
              <w:rPr>
                <w:sz w:val="24"/>
                <w:szCs w:val="24"/>
              </w:rPr>
              <w:t>ского муниципального</w:t>
            </w:r>
            <w:r w:rsidRPr="00B54CC0">
              <w:rPr>
                <w:sz w:val="24"/>
                <w:szCs w:val="24"/>
              </w:rPr>
              <w:t xml:space="preserve"> образования.</w:t>
            </w:r>
          </w:p>
        </w:tc>
      </w:tr>
    </w:tbl>
    <w:p w:rsidR="006E3C61" w:rsidRPr="000914AE" w:rsidRDefault="006E3C61" w:rsidP="006E3C61">
      <w:pPr>
        <w:sectPr w:rsidR="006E3C61" w:rsidRPr="000914AE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A85145" w:rsidRDefault="00A85145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1</w:t>
      </w: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Pr="00FE5574" w:rsidRDefault="00EA103B" w:rsidP="00EA103B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FE5574">
        <w:rPr>
          <w:sz w:val="24"/>
          <w:szCs w:val="24"/>
        </w:rPr>
        <w:t>.</w:t>
      </w:r>
      <w:r>
        <w:rPr>
          <w:sz w:val="24"/>
          <w:szCs w:val="24"/>
        </w:rPr>
        <w:t xml:space="preserve"> Таргиз 202</w:t>
      </w:r>
      <w:r w:rsidRPr="00A42D71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jc w:val="right"/>
        <w:rPr>
          <w:sz w:val="24"/>
        </w:rPr>
      </w:pPr>
    </w:p>
    <w:p w:rsidR="00EA103B" w:rsidRDefault="00EA103B" w:rsidP="00EA103B">
      <w:pPr>
        <w:jc w:val="right"/>
        <w:rPr>
          <w:sz w:val="24"/>
        </w:rPr>
      </w:pPr>
    </w:p>
    <w:p w:rsidR="00EA103B" w:rsidRDefault="00EA103B" w:rsidP="00EA103B">
      <w:pPr>
        <w:jc w:val="right"/>
        <w:rPr>
          <w:sz w:val="24"/>
        </w:rPr>
      </w:pPr>
    </w:p>
    <w:p w:rsidR="00EA103B" w:rsidRPr="00917D30" w:rsidRDefault="00EA103B" w:rsidP="00EA103B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EA103B" w:rsidRPr="00917D30" w:rsidRDefault="00EA103B" w:rsidP="00EA103B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EA103B" w:rsidRDefault="00EA103B" w:rsidP="00EA103B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spacing w:val="-2"/>
          <w:szCs w:val="28"/>
        </w:rPr>
        <w:t>»</w:t>
      </w:r>
    </w:p>
    <w:p w:rsidR="00EA103B" w:rsidRPr="00917D30" w:rsidRDefault="00EA103B" w:rsidP="00EA103B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>
        <w:rPr>
          <w:b/>
          <w:color w:val="000000"/>
          <w:szCs w:val="20"/>
        </w:rPr>
        <w:t>Таргиз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>
        <w:rPr>
          <w:b/>
          <w:color w:val="000000"/>
          <w:szCs w:val="20"/>
        </w:rPr>
        <w:t>на 202</w:t>
      </w:r>
      <w:r w:rsidRPr="0071333F">
        <w:rPr>
          <w:b/>
          <w:color w:val="000000"/>
          <w:szCs w:val="20"/>
        </w:rPr>
        <w:t>4</w:t>
      </w:r>
      <w:r>
        <w:rPr>
          <w:b/>
          <w:color w:val="000000"/>
          <w:szCs w:val="20"/>
        </w:rPr>
        <w:t>-202</w:t>
      </w:r>
      <w:r w:rsidRPr="0071333F">
        <w:rPr>
          <w:b/>
          <w:color w:val="000000"/>
          <w:szCs w:val="20"/>
        </w:rPr>
        <w:t>6</w:t>
      </w:r>
      <w:r>
        <w:rPr>
          <w:b/>
          <w:color w:val="000000"/>
          <w:szCs w:val="20"/>
        </w:rPr>
        <w:t xml:space="preserve"> годы</w:t>
      </w:r>
    </w:p>
    <w:p w:rsidR="00EA103B" w:rsidRPr="007354FC" w:rsidRDefault="00EA103B" w:rsidP="00EA103B">
      <w:pPr>
        <w:jc w:val="center"/>
        <w:rPr>
          <w:b/>
          <w:szCs w:val="28"/>
        </w:rPr>
      </w:pPr>
    </w:p>
    <w:p w:rsidR="00EA103B" w:rsidRPr="007354FC" w:rsidRDefault="00EA103B" w:rsidP="00EA103B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EA103B" w:rsidRPr="00D334A5" w:rsidTr="00387262">
        <w:trPr>
          <w:trHeight w:val="1274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>
              <w:rPr>
                <w:rFonts w:ascii="Arial" w:hAnsi="Arial" w:cs="Arial"/>
                <w:color w:val="000000"/>
                <w:sz w:val="24"/>
              </w:rPr>
              <w:t>Таргиз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ского муниципального образования </w:t>
            </w:r>
            <w:r>
              <w:rPr>
                <w:rFonts w:ascii="Arial" w:hAnsi="Arial" w:cs="Arial"/>
                <w:color w:val="000000"/>
                <w:sz w:val="24"/>
              </w:rPr>
              <w:t>на 202</w:t>
            </w:r>
            <w:r w:rsidRPr="0071333F">
              <w:rPr>
                <w:rFonts w:ascii="Arial" w:hAnsi="Arial" w:cs="Arial"/>
                <w:color w:val="000000"/>
                <w:sz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</w:rPr>
              <w:t>-202</w:t>
            </w:r>
            <w:r w:rsidRPr="0071333F">
              <w:rPr>
                <w:rFonts w:ascii="Arial" w:hAnsi="Arial" w:cs="Arial"/>
                <w:color w:val="000000"/>
                <w:sz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EA103B" w:rsidRPr="00D334A5" w:rsidTr="00387262">
        <w:trPr>
          <w:trHeight w:val="824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EA103B" w:rsidRPr="00D334A5" w:rsidTr="00387262">
        <w:trPr>
          <w:trHeight w:val="567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EA103B" w:rsidRPr="00D334A5" w:rsidTr="00387262">
        <w:trPr>
          <w:trHeight w:val="561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EA103B" w:rsidRPr="00D334A5" w:rsidTr="00387262">
        <w:trPr>
          <w:trHeight w:val="555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EA103B" w:rsidRPr="00D334A5" w:rsidTr="00387262">
        <w:trPr>
          <w:trHeight w:val="1683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EA103B" w:rsidRPr="00D334A5" w:rsidRDefault="00EA103B" w:rsidP="00387262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EA103B" w:rsidRPr="00D334A5" w:rsidRDefault="00EA103B" w:rsidP="00387262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EA103B" w:rsidRPr="00D334A5" w:rsidTr="00387262">
        <w:trPr>
          <w:trHeight w:val="705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6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EA103B" w:rsidRPr="00D334A5" w:rsidTr="00387262">
        <w:trPr>
          <w:trHeight w:val="705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EA103B" w:rsidRPr="00D334A5" w:rsidTr="00387262">
        <w:trPr>
          <w:trHeight w:val="646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5E5717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рограмме: </w:t>
            </w:r>
            <w:r w:rsidRPr="0071333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>202</w:t>
            </w:r>
            <w:r w:rsidRPr="0071333F">
              <w:rPr>
                <w:rFonts w:ascii="Arial" w:hAnsi="Arial" w:cs="Arial"/>
                <w:b/>
              </w:rPr>
              <w:t>4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1333F">
              <w:rPr>
                <w:rFonts w:ascii="Arial" w:hAnsi="Arial" w:cs="Arial"/>
                <w:b/>
              </w:rPr>
              <w:t>2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EA103B" w:rsidRPr="005E5717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Pr="00A42D7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5E5717">
              <w:rPr>
                <w:rFonts w:ascii="Arial" w:hAnsi="Arial" w:cs="Arial"/>
                <w:b/>
              </w:rPr>
              <w:t>0,00</w:t>
            </w:r>
          </w:p>
          <w:p w:rsidR="00EA103B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Pr="00A42D71">
              <w:rPr>
                <w:rFonts w:ascii="Arial" w:hAnsi="Arial" w:cs="Arial"/>
                <w:b/>
              </w:rPr>
              <w:t>6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>,00</w:t>
            </w:r>
          </w:p>
          <w:p w:rsidR="00EA103B" w:rsidRPr="00A42D71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EA103B" w:rsidRPr="007843C4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EA103B" w:rsidRPr="005B71E7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71E7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из бюджета Таргизского муниципального образования.       </w:t>
            </w:r>
          </w:p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EA103B" w:rsidRPr="00D334A5" w:rsidTr="00387262">
        <w:trPr>
          <w:trHeight w:val="705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EA103B" w:rsidRPr="007354FC" w:rsidRDefault="00EA103B" w:rsidP="00EA103B">
      <w:pPr>
        <w:jc w:val="center"/>
        <w:outlineLvl w:val="1"/>
        <w:rPr>
          <w:szCs w:val="28"/>
        </w:rPr>
      </w:pPr>
    </w:p>
    <w:p w:rsidR="00EA103B" w:rsidRPr="007354FC" w:rsidRDefault="00EA103B" w:rsidP="00EA10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Pr="00D334A5" w:rsidRDefault="00EA103B" w:rsidP="00EA103B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методами.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бедствий, так и производственной деятельности человека. В целях локализации ликвидации негативных воздействий, возникающих в чрезвычайных ситуациях,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EA103B" w:rsidRPr="00D334A5" w:rsidRDefault="00EA103B" w:rsidP="00EA103B">
      <w:pPr>
        <w:pStyle w:val="affff2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EA103B" w:rsidRPr="00D334A5" w:rsidRDefault="00EA103B" w:rsidP="00EA103B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EA103B" w:rsidRPr="00D334A5" w:rsidRDefault="00EA103B" w:rsidP="00EA103B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EA103B" w:rsidRPr="00D334A5" w:rsidRDefault="00EA103B" w:rsidP="00EA103B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EA103B" w:rsidRPr="007354FC" w:rsidRDefault="00EA103B" w:rsidP="00EA103B">
      <w:pPr>
        <w:jc w:val="center"/>
        <w:rPr>
          <w:b/>
          <w:bCs/>
          <w:szCs w:val="28"/>
        </w:rPr>
      </w:pP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Эффективность реализации </w:t>
      </w:r>
      <w:r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Таргизского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EA103B" w:rsidRPr="007354FC" w:rsidRDefault="00EA103B" w:rsidP="00EA103B">
      <w:pPr>
        <w:tabs>
          <w:tab w:val="left" w:pos="7380"/>
        </w:tabs>
        <w:jc w:val="both"/>
        <w:rPr>
          <w:szCs w:val="28"/>
        </w:rPr>
      </w:pPr>
    </w:p>
    <w:p w:rsidR="00EA103B" w:rsidRPr="007354FC" w:rsidRDefault="00EA103B" w:rsidP="00EA103B">
      <w:pPr>
        <w:tabs>
          <w:tab w:val="left" w:pos="7380"/>
        </w:tabs>
        <w:jc w:val="both"/>
        <w:rPr>
          <w:szCs w:val="28"/>
        </w:rPr>
      </w:pPr>
    </w:p>
    <w:p w:rsidR="00EA103B" w:rsidRPr="007354FC" w:rsidRDefault="00EA103B" w:rsidP="00EA103B">
      <w:pPr>
        <w:tabs>
          <w:tab w:val="left" w:pos="7380"/>
        </w:tabs>
        <w:rPr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Pr="00A864C1" w:rsidRDefault="00EA103B" w:rsidP="00EA103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EA103B" w:rsidRDefault="00EA103B" w:rsidP="00EA103B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</w:t>
            </w:r>
            <w:r>
              <w:rPr>
                <w:sz w:val="24"/>
              </w:rPr>
              <w:t xml:space="preserve"> </w:t>
            </w:r>
            <w:r w:rsidRPr="007843C4">
              <w:rPr>
                <w:sz w:val="24"/>
              </w:rPr>
              <w:t>руб.)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EA103B" w:rsidRPr="007843C4" w:rsidTr="00387262">
        <w:tc>
          <w:tcPr>
            <w:tcW w:w="9854" w:type="dxa"/>
            <w:gridSpan w:val="6"/>
          </w:tcPr>
          <w:p w:rsidR="00EA103B" w:rsidRPr="00487F86" w:rsidRDefault="00EA103B" w:rsidP="00387262">
            <w:pPr>
              <w:rPr>
                <w:b/>
                <w:sz w:val="24"/>
              </w:rPr>
            </w:pP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столов» 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>
              <w:rPr>
                <w:sz w:val="24"/>
              </w:rPr>
              <w:t>Администрация Таргизского МО</w:t>
            </w: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>
              <w:rPr>
                <w:sz w:val="24"/>
              </w:rPr>
              <w:t>Власова А.Ю.</w:t>
            </w: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</w:t>
            </w:r>
            <w:r>
              <w:rPr>
                <w:sz w:val="24"/>
              </w:rPr>
              <w:t>н</w:t>
            </w:r>
            <w:r w:rsidRPr="007843C4">
              <w:rPr>
                <w:sz w:val="24"/>
              </w:rPr>
              <w:t xml:space="preserve">а сходах граждан 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A103B" w:rsidRPr="007843C4" w:rsidRDefault="00EA103B" w:rsidP="00387262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EA103B" w:rsidRPr="007843C4" w:rsidRDefault="00EA103B" w:rsidP="00387262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-20</w:t>
            </w:r>
            <w:r>
              <w:rPr>
                <w:sz w:val="24"/>
                <w:lang w:val="en-US"/>
              </w:rPr>
              <w:t>26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тыс. руб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EA103B" w:rsidRPr="007843C4" w:rsidRDefault="00EA103B" w:rsidP="00387262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Default="00EA103B" w:rsidP="003872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EA103B" w:rsidRPr="00D334A5" w:rsidRDefault="00EA103B" w:rsidP="00387262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EA103B" w:rsidRPr="007843C4" w:rsidRDefault="00EA103B" w:rsidP="00387262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Pr="00FE5574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№3</w:t>
      </w:r>
    </w:p>
    <w:p w:rsidR="00EA103B" w:rsidRPr="002249BD" w:rsidRDefault="00EA103B" w:rsidP="00EA103B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экстремизма»</w:t>
      </w:r>
    </w:p>
    <w:p w:rsidR="00EA103B" w:rsidRPr="007843C4" w:rsidRDefault="00EA103B" w:rsidP="00EA103B">
      <w:pPr>
        <w:ind w:left="180"/>
        <w:rPr>
          <w:sz w:val="24"/>
          <w:szCs w:val="24"/>
        </w:rPr>
      </w:pPr>
    </w:p>
    <w:p w:rsidR="00EA103B" w:rsidRPr="007843C4" w:rsidRDefault="00EA103B" w:rsidP="00EA103B">
      <w:pPr>
        <w:ind w:left="180"/>
        <w:rPr>
          <w:sz w:val="24"/>
          <w:szCs w:val="24"/>
        </w:rPr>
      </w:pPr>
    </w:p>
    <w:p w:rsidR="00EA103B" w:rsidRPr="007843C4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Pr="00EA103B" w:rsidRDefault="00EA103B" w:rsidP="00EA103B">
      <w:pPr>
        <w:jc w:val="center"/>
        <w:rPr>
          <w:rStyle w:val="affff5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EA103B">
        <w:rPr>
          <w:rStyle w:val="affff5"/>
          <w:rFonts w:cs="Arial"/>
          <w:sz w:val="24"/>
          <w:szCs w:val="24"/>
        </w:rPr>
        <w:lastRenderedPageBreak/>
        <w:t xml:space="preserve">ПАСПОРТ </w:t>
      </w:r>
    </w:p>
    <w:p w:rsidR="00EA103B" w:rsidRPr="00EA103B" w:rsidRDefault="00EA103B" w:rsidP="00EA103B">
      <w:pPr>
        <w:jc w:val="center"/>
        <w:rPr>
          <w:b/>
          <w:sz w:val="24"/>
          <w:szCs w:val="24"/>
        </w:rPr>
      </w:pPr>
      <w:r w:rsidRPr="00EA103B">
        <w:rPr>
          <w:b/>
          <w:sz w:val="24"/>
          <w:szCs w:val="24"/>
        </w:rPr>
        <w:t xml:space="preserve">подпрограммы «Профилактика терроризма и экстремизма» </w:t>
      </w:r>
    </w:p>
    <w:p w:rsidR="00EA103B" w:rsidRPr="00EA103B" w:rsidRDefault="00EA103B" w:rsidP="00EA103B">
      <w:pPr>
        <w:jc w:val="center"/>
        <w:rPr>
          <w:b/>
          <w:sz w:val="24"/>
          <w:szCs w:val="24"/>
        </w:rPr>
      </w:pPr>
      <w:r w:rsidRPr="00EA103B">
        <w:rPr>
          <w:b/>
          <w:sz w:val="24"/>
          <w:szCs w:val="24"/>
        </w:rPr>
        <w:t>в Таргизском муниципальном образовании на 2024-2026 годы</w:t>
      </w:r>
    </w:p>
    <w:p w:rsidR="00EA103B" w:rsidRPr="00EA103B" w:rsidRDefault="00EA103B" w:rsidP="00EA103B">
      <w:pPr>
        <w:jc w:val="center"/>
        <w:rPr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Default="00EA103B" w:rsidP="00387262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>
              <w:rPr>
                <w:rFonts w:ascii="Arial" w:hAnsi="Arial" w:cs="Arial"/>
              </w:rPr>
              <w:t>»</w:t>
            </w:r>
          </w:p>
          <w:p w:rsidR="00EA103B" w:rsidRPr="007843C4" w:rsidRDefault="00EA103B" w:rsidP="00387262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ском муниципальном образовании </w:t>
            </w:r>
            <w:r>
              <w:rPr>
                <w:rFonts w:ascii="Arial" w:hAnsi="Arial" w:cs="Arial"/>
              </w:rPr>
              <w:t>на 202</w:t>
            </w:r>
            <w:r w:rsidRPr="0071333F">
              <w:rPr>
                <w:rFonts w:ascii="Arial" w:hAnsi="Arial" w:cs="Arial"/>
              </w:rPr>
              <w:t>4</w:t>
            </w:r>
            <w:r w:rsidRPr="007843C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</w:t>
            </w:r>
            <w:r w:rsidRPr="0071333F">
              <w:rPr>
                <w:rFonts w:ascii="Arial" w:hAnsi="Arial" w:cs="Arial"/>
              </w:rPr>
              <w:t>6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образования  </w:t>
            </w:r>
          </w:p>
        </w:tc>
      </w:tr>
      <w:tr w:rsidR="00EA103B" w:rsidRPr="007843C4" w:rsidTr="00387262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образования  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</w:t>
            </w:r>
            <w:r>
              <w:rPr>
                <w:sz w:val="24"/>
                <w:szCs w:val="24"/>
              </w:rPr>
              <w:t xml:space="preserve"> </w:t>
            </w:r>
            <w:r w:rsidRPr="007843C4">
              <w:rPr>
                <w:sz w:val="24"/>
                <w:szCs w:val="24"/>
              </w:rPr>
              <w:t>экстремистской направленности;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>
              <w:rPr>
                <w:sz w:val="24"/>
                <w:szCs w:val="24"/>
              </w:rPr>
              <w:t>ет осуществляться в течение 202</w:t>
            </w:r>
            <w:r w:rsidRPr="0071333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20</w:t>
            </w:r>
            <w:r w:rsidRPr="0071333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гг. в </w:t>
            </w:r>
            <w:r w:rsidRPr="0071333F">
              <w:rPr>
                <w:sz w:val="24"/>
                <w:szCs w:val="24"/>
              </w:rPr>
              <w:t>3</w:t>
            </w:r>
            <w:r w:rsidRPr="007843C4">
              <w:rPr>
                <w:sz w:val="24"/>
                <w:szCs w:val="24"/>
              </w:rPr>
              <w:t xml:space="preserve"> этапа: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этап – 202</w:t>
            </w:r>
            <w:r w:rsidRPr="0071333F">
              <w:rPr>
                <w:sz w:val="24"/>
                <w:szCs w:val="24"/>
              </w:rPr>
              <w:t>4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этап – 202</w:t>
            </w:r>
            <w:r w:rsidRPr="0071333F">
              <w:rPr>
                <w:sz w:val="24"/>
                <w:szCs w:val="24"/>
              </w:rPr>
              <w:t>5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EA103B" w:rsidRDefault="00EA103B" w:rsidP="00387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Pr="0071333F">
              <w:rPr>
                <w:sz w:val="24"/>
                <w:szCs w:val="24"/>
              </w:rPr>
              <w:t>6</w:t>
            </w:r>
            <w:r w:rsidRPr="007843C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;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</w:p>
        </w:tc>
      </w:tr>
      <w:tr w:rsidR="00EA103B" w:rsidRPr="007843C4" w:rsidTr="00387262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нальной и расовой нетерпимости, противодействию этнической   дискриминации.                                      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EA103B" w:rsidRPr="007843C4" w:rsidTr="00387262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>
              <w:rPr>
                <w:sz w:val="24"/>
                <w:szCs w:val="24"/>
              </w:rPr>
              <w:t>Таргиз</w:t>
            </w:r>
            <w:r w:rsidRPr="007843C4">
              <w:rPr>
                <w:sz w:val="24"/>
                <w:szCs w:val="24"/>
              </w:rPr>
              <w:t xml:space="preserve">ского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5E5717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</w:t>
            </w:r>
            <w:r w:rsidRPr="007A7D16">
              <w:rPr>
                <w:rFonts w:ascii="Arial" w:hAnsi="Arial" w:cs="Arial"/>
              </w:rPr>
              <w:t xml:space="preserve">: </w:t>
            </w:r>
            <w:r w:rsidRPr="007133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тыс.</w:t>
            </w:r>
            <w:r w:rsidRPr="007A7D16">
              <w:rPr>
                <w:rFonts w:ascii="Arial" w:hAnsi="Arial" w:cs="Arial"/>
              </w:rPr>
              <w:t xml:space="preserve"> руб</w:t>
            </w:r>
            <w:r w:rsidRPr="007843C4">
              <w:rPr>
                <w:rFonts w:ascii="Arial" w:hAnsi="Arial" w:cs="Arial"/>
              </w:rPr>
              <w:t xml:space="preserve">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>202</w:t>
            </w:r>
            <w:r w:rsidRPr="0071333F">
              <w:rPr>
                <w:rFonts w:ascii="Arial" w:hAnsi="Arial" w:cs="Arial"/>
                <w:b/>
              </w:rPr>
              <w:t>4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1333F">
              <w:rPr>
                <w:rFonts w:ascii="Arial" w:hAnsi="Arial" w:cs="Arial"/>
                <w:b/>
              </w:rPr>
              <w:t>1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EA103B" w:rsidRPr="005E5717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Pr="00A42D7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5E5717">
              <w:rPr>
                <w:rFonts w:ascii="Arial" w:hAnsi="Arial" w:cs="Arial"/>
                <w:b/>
              </w:rPr>
              <w:t>0,00</w:t>
            </w:r>
          </w:p>
          <w:p w:rsidR="00EA103B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Pr="00A42D71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– 0</w:t>
            </w:r>
            <w:r w:rsidRPr="005E5717">
              <w:rPr>
                <w:rFonts w:ascii="Arial" w:hAnsi="Arial" w:cs="Arial"/>
                <w:b/>
              </w:rPr>
              <w:t>,00</w:t>
            </w:r>
          </w:p>
          <w:p w:rsidR="00EA103B" w:rsidRPr="00A42D71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EA103B" w:rsidRPr="007843C4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EA103B" w:rsidRPr="007843C4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образования.   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Контроль за выполнением настоящей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 осуществляет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>ского муниципального образования.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EA103B" w:rsidRPr="007843C4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ind w:left="708"/>
        <w:jc w:val="center"/>
        <w:rPr>
          <w:b/>
          <w:sz w:val="24"/>
          <w:szCs w:val="24"/>
        </w:rPr>
      </w:pPr>
    </w:p>
    <w:p w:rsidR="00EA103B" w:rsidRDefault="00EA103B" w:rsidP="00EA103B">
      <w:pPr>
        <w:ind w:left="708"/>
        <w:jc w:val="center"/>
        <w:rPr>
          <w:b/>
          <w:sz w:val="24"/>
          <w:szCs w:val="24"/>
        </w:rPr>
      </w:pPr>
    </w:p>
    <w:p w:rsidR="00EA103B" w:rsidRPr="007843C4" w:rsidRDefault="00EA103B" w:rsidP="00EA103B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Pr="007843C4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Таргиз</w:t>
      </w:r>
      <w:r w:rsidRPr="007843C4">
        <w:rPr>
          <w:sz w:val="24"/>
          <w:szCs w:val="24"/>
        </w:rPr>
        <w:t>ском му</w:t>
      </w:r>
      <w:r>
        <w:rPr>
          <w:sz w:val="24"/>
          <w:szCs w:val="24"/>
        </w:rPr>
        <w:t>ниципальном образовании  на 2021-2024</w:t>
      </w:r>
      <w:r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>
        <w:rPr>
          <w:sz w:val="24"/>
          <w:szCs w:val="24"/>
        </w:rPr>
        <w:t>Таргизс</w:t>
      </w:r>
      <w:r w:rsidRPr="007843C4">
        <w:rPr>
          <w:sz w:val="24"/>
          <w:szCs w:val="24"/>
        </w:rPr>
        <w:t>кого муниципального образования.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муниципальной подпрограммы является: не допустить совершения на территории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образования, террористических акций и экстремистских проявлений; создать систему профилактических мер антитеррористической и анти</w:t>
      </w:r>
      <w:r>
        <w:rPr>
          <w:sz w:val="24"/>
          <w:szCs w:val="24"/>
        </w:rPr>
        <w:t>экстремистской</w:t>
      </w:r>
      <w:r w:rsidRPr="007843C4">
        <w:rPr>
          <w:sz w:val="24"/>
          <w:szCs w:val="24"/>
        </w:rPr>
        <w:t xml:space="preserve">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 как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 предлагаются в представленной программе.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рассчитана на </w:t>
      </w:r>
      <w:r w:rsidRPr="0071333F">
        <w:rPr>
          <w:sz w:val="24"/>
          <w:szCs w:val="24"/>
        </w:rPr>
        <w:t>3</w:t>
      </w:r>
      <w:r w:rsidRPr="007843C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(202</w:t>
      </w:r>
      <w:r w:rsidRPr="0071333F">
        <w:rPr>
          <w:sz w:val="24"/>
          <w:szCs w:val="24"/>
        </w:rPr>
        <w:t>4</w:t>
      </w:r>
      <w:r>
        <w:rPr>
          <w:sz w:val="24"/>
          <w:szCs w:val="24"/>
        </w:rPr>
        <w:t xml:space="preserve"> — 20</w:t>
      </w:r>
      <w:r w:rsidRPr="0071333F">
        <w:rPr>
          <w:sz w:val="24"/>
          <w:szCs w:val="24"/>
        </w:rPr>
        <w:t>26</w:t>
      </w:r>
      <w:r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образовании.</w:t>
      </w:r>
    </w:p>
    <w:p w:rsidR="00EA103B" w:rsidRPr="007843C4" w:rsidRDefault="00EA103B" w:rsidP="00EA103B">
      <w:pPr>
        <w:jc w:val="both"/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Pr="007843C4">
        <w:rPr>
          <w:sz w:val="24"/>
          <w:szCs w:val="24"/>
        </w:rPr>
        <w:t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</w:t>
      </w:r>
      <w:r>
        <w:rPr>
          <w:sz w:val="24"/>
          <w:szCs w:val="24"/>
        </w:rPr>
        <w:t xml:space="preserve"> экстремистской</w:t>
      </w:r>
      <w:r w:rsidRPr="007843C4">
        <w:rPr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Основными задачами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являются повышение уровня </w:t>
      </w:r>
      <w:r w:rsidRPr="007843C4">
        <w:rPr>
          <w:sz w:val="24"/>
          <w:szCs w:val="24"/>
        </w:rPr>
        <w:lastRenderedPageBreak/>
        <w:t>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рограммы, позволит решить наиболее острые проблемы, стоящие перед администрацией муниципального образования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будет осуществлена в течение 20</w:t>
      </w:r>
      <w:r>
        <w:rPr>
          <w:sz w:val="24"/>
          <w:szCs w:val="24"/>
        </w:rPr>
        <w:t>2</w:t>
      </w:r>
      <w:r w:rsidRPr="0071333F">
        <w:rPr>
          <w:sz w:val="24"/>
          <w:szCs w:val="24"/>
        </w:rPr>
        <w:t>4</w:t>
      </w:r>
      <w:r>
        <w:rPr>
          <w:sz w:val="24"/>
          <w:szCs w:val="24"/>
        </w:rPr>
        <w:t xml:space="preserve"> - 202</w:t>
      </w:r>
      <w:r w:rsidRPr="0071333F">
        <w:rPr>
          <w:sz w:val="24"/>
          <w:szCs w:val="24"/>
        </w:rPr>
        <w:t>6</w:t>
      </w:r>
      <w:r w:rsidRPr="007843C4">
        <w:rPr>
          <w:sz w:val="24"/>
          <w:szCs w:val="24"/>
        </w:rPr>
        <w:t xml:space="preserve"> годов в </w:t>
      </w:r>
      <w:r w:rsidRPr="0071333F">
        <w:rPr>
          <w:sz w:val="24"/>
          <w:szCs w:val="24"/>
        </w:rPr>
        <w:t>3</w:t>
      </w:r>
      <w:r w:rsidRPr="007843C4">
        <w:rPr>
          <w:sz w:val="24"/>
          <w:szCs w:val="24"/>
        </w:rPr>
        <w:t xml:space="preserve"> этапа: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мероприятия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включает мероприятия по приоритетным направлениям в сфере профилактики терроризма и экстремизма: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EA103B" w:rsidRPr="00B40898" w:rsidRDefault="00EA103B" w:rsidP="00EA103B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EA103B" w:rsidRPr="007843C4" w:rsidRDefault="00EA103B" w:rsidP="00EA103B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запланировано проведение следующих мероприятий: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«круглых столов»;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лекций и</w:t>
      </w:r>
      <w:r>
        <w:rPr>
          <w:sz w:val="24"/>
          <w:szCs w:val="24"/>
        </w:rPr>
        <w:t xml:space="preserve"> бесед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</w:p>
    <w:p w:rsidR="00EA103B" w:rsidRPr="007843C4" w:rsidRDefault="00EA103B" w:rsidP="00EA103B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запланировано проведение следующих мероприятий:</w:t>
      </w: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проводить обследование потенциально опасных объектов, объектов соцкультбыта, пустующих домов на территории сельского поселения.</w:t>
      </w: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</w:t>
      </w:r>
    </w:p>
    <w:p w:rsidR="00EA103B" w:rsidRPr="007843C4" w:rsidRDefault="00EA103B" w:rsidP="00EA103B">
      <w:pPr>
        <w:ind w:left="708"/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мероприятий необходимо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</w:t>
      </w:r>
      <w:r w:rsidRPr="007A7D16">
        <w:rPr>
          <w:sz w:val="24"/>
          <w:szCs w:val="24"/>
        </w:rPr>
        <w:t xml:space="preserve"> 000</w:t>
      </w:r>
      <w:r w:rsidRPr="005E5717">
        <w:rPr>
          <w:sz w:val="24"/>
          <w:szCs w:val="24"/>
        </w:rPr>
        <w:t xml:space="preserve"> тысяч рублей.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и контроль за ходом ее выполнения</w:t>
      </w: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мероприятий осуществляется администрацией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Ответственными за выполнение мероприятий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в установленные сроки </w:t>
      </w:r>
      <w:r w:rsidRPr="007843C4">
        <w:rPr>
          <w:sz w:val="24"/>
          <w:szCs w:val="24"/>
        </w:rPr>
        <w:lastRenderedPageBreak/>
        <w:t xml:space="preserve">являются исполнители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рограммы.</w:t>
      </w:r>
    </w:p>
    <w:p w:rsidR="00EA103B" w:rsidRPr="007843C4" w:rsidRDefault="00EA103B" w:rsidP="00EA103B">
      <w:pPr>
        <w:jc w:val="both"/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</w:t>
      </w: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позволит снизить возможность совершения террористических актов на территории поселения.</w:t>
      </w: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  <w:sectPr w:rsidR="00EA103B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Система </w:t>
      </w:r>
      <w:r>
        <w:rPr>
          <w:sz w:val="24"/>
          <w:szCs w:val="24"/>
        </w:rPr>
        <w:t>под</w:t>
      </w:r>
      <w:r w:rsidRPr="007843C4">
        <w:rPr>
          <w:sz w:val="24"/>
          <w:szCs w:val="24"/>
        </w:rPr>
        <w:t>программных мероприятий</w:t>
      </w:r>
    </w:p>
    <w:p w:rsidR="00EA103B" w:rsidRPr="00A72FB4" w:rsidRDefault="00EA103B" w:rsidP="00EA103B">
      <w:pPr>
        <w:rPr>
          <w:sz w:val="16"/>
          <w:szCs w:val="16"/>
        </w:rPr>
      </w:pP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F61253" w:rsidRDefault="00EA103B" w:rsidP="00EA103B">
      <w:pPr>
        <w:shd w:val="clear" w:color="auto" w:fill="FFFFFF"/>
        <w:spacing w:line="322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412"/>
        <w:gridCol w:w="1559"/>
        <w:gridCol w:w="146"/>
        <w:gridCol w:w="1271"/>
        <w:gridCol w:w="1987"/>
        <w:gridCol w:w="1842"/>
        <w:gridCol w:w="709"/>
        <w:gridCol w:w="1499"/>
        <w:gridCol w:w="25"/>
        <w:gridCol w:w="2020"/>
        <w:gridCol w:w="1559"/>
      </w:tblGrid>
      <w:tr w:rsidR="00EA103B" w:rsidRPr="00D355EB" w:rsidTr="00387262">
        <w:trPr>
          <w:trHeight w:val="976"/>
        </w:trPr>
        <w:tc>
          <w:tcPr>
            <w:tcW w:w="564" w:type="dxa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2" w:type="dxa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gridSpan w:val="2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EA103B" w:rsidRPr="00D355EB" w:rsidTr="00387262">
        <w:trPr>
          <w:trHeight w:val="976"/>
        </w:trPr>
        <w:tc>
          <w:tcPr>
            <w:tcW w:w="564" w:type="dxa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</w:tcPr>
          <w:p w:rsidR="00EA103B" w:rsidRPr="0071333F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2551" w:type="dxa"/>
            <w:gridSpan w:val="2"/>
          </w:tcPr>
          <w:p w:rsidR="00EA103B" w:rsidRPr="0071333F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544" w:type="dxa"/>
            <w:gridSpan w:val="3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7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2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3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A103B" w:rsidRPr="00D355EB" w:rsidTr="00387262">
        <w:trPr>
          <w:trHeight w:val="144"/>
        </w:trPr>
        <w:tc>
          <w:tcPr>
            <w:tcW w:w="12014" w:type="dxa"/>
            <w:gridSpan w:val="10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1. Организационные и пропагандистские мероприятия</w:t>
            </w:r>
          </w:p>
        </w:tc>
        <w:tc>
          <w:tcPr>
            <w:tcW w:w="3579" w:type="dxa"/>
            <w:gridSpan w:val="2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планов основных мероприятий по организации профилактики экстремизма и терроризма на территории Таргизского муниципального образования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987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заседаний межведомственной комиссии по противодействию экстремизму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Организация и проведение круглых столов, семинаров с привлечением должностных лиц и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специалистов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Информирование населения по вопросам противодействия терроризму поведения в чрезвычайных ситуациях через средства массовой информации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EA103B" w:rsidRPr="00F61253" w:rsidRDefault="00EA103B" w:rsidP="00387262">
            <w:pPr>
              <w:shd w:val="clear" w:color="auto" w:fill="FFFFFF"/>
              <w:tabs>
                <w:tab w:val="left" w:pos="240"/>
              </w:tabs>
              <w:spacing w:line="322" w:lineRule="exact"/>
              <w:ind w:left="1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Газета «Чунский вестник»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взаимодействия с органами внутренних дел по вопросам координации действий в профилактике терроризма и экстремизма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в местах массового пребывания людей информационных материалов (листовок, памяток, информационных стендов) по вопросам противодействия терроризму и экстремизму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ОМВД России по Чунскому району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Руководители организаций, учреждений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87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08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04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мониторинга отношения к экстремизму общества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 организаций, учреждений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15593" w:type="dxa"/>
            <w:gridSpan w:val="1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2. Профилактические мероприятия</w:t>
            </w: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и  проведение  профилактических рейдов в местах массового отдыха и скопления молодежи с целью выявления экстремистки  настроенных лиц.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 планам ОМВД России по Чунскому района и КДН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EA103B" w:rsidRDefault="00EA103B" w:rsidP="00EA103B">
      <w:pPr>
        <w:widowControl/>
        <w:autoSpaceDE/>
        <w:autoSpaceDN/>
        <w:adjustRightInd/>
        <w:rPr>
          <w:sz w:val="30"/>
          <w:szCs w:val="30"/>
        </w:rPr>
      </w:pPr>
    </w:p>
    <w:p w:rsidR="00EA103B" w:rsidRPr="00FE5574" w:rsidRDefault="00EA103B" w:rsidP="00EA103B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  <w:sectPr w:rsidR="00EA103B" w:rsidSect="00EA10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Pr="00412274" w:rsidRDefault="00EA103B" w:rsidP="00EA103B">
      <w:pPr>
        <w:jc w:val="center"/>
        <w:rPr>
          <w:b/>
          <w:bCs/>
          <w:kern w:val="32"/>
          <w:sz w:val="28"/>
          <w:szCs w:val="28"/>
        </w:rPr>
      </w:pPr>
      <w:r w:rsidRPr="00412274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EA103B" w:rsidRPr="00412274" w:rsidRDefault="00EA103B" w:rsidP="00EA103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FE5574">
        <w:rPr>
          <w:sz w:val="24"/>
          <w:szCs w:val="24"/>
        </w:rPr>
        <w:t>.</w:t>
      </w:r>
      <w:r>
        <w:rPr>
          <w:sz w:val="24"/>
          <w:szCs w:val="24"/>
        </w:rPr>
        <w:t xml:space="preserve"> Таргиз 202</w:t>
      </w:r>
      <w:r w:rsidRPr="00EA103B">
        <w:rPr>
          <w:sz w:val="24"/>
          <w:szCs w:val="24"/>
        </w:rPr>
        <w:t>3</w:t>
      </w:r>
      <w:r w:rsidRPr="00FE5574">
        <w:rPr>
          <w:sz w:val="24"/>
          <w:szCs w:val="24"/>
        </w:rPr>
        <w:t xml:space="preserve"> год</w:t>
      </w:r>
    </w:p>
    <w:p w:rsidR="00EA103B" w:rsidRDefault="00EA103B" w:rsidP="00EA103B">
      <w:pPr>
        <w:widowControl/>
        <w:jc w:val="center"/>
        <w:rPr>
          <w:sz w:val="24"/>
          <w:szCs w:val="24"/>
        </w:rPr>
      </w:pPr>
    </w:p>
    <w:p w:rsidR="00EA103B" w:rsidRDefault="00EA103B" w:rsidP="00EA103B">
      <w:pPr>
        <w:widowControl/>
        <w:jc w:val="center"/>
        <w:rPr>
          <w:sz w:val="24"/>
          <w:szCs w:val="24"/>
        </w:rPr>
      </w:pPr>
    </w:p>
    <w:p w:rsidR="00EA103B" w:rsidRPr="00200CCE" w:rsidRDefault="00EA103B" w:rsidP="00EA103B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lastRenderedPageBreak/>
        <w:t xml:space="preserve">Паспорт </w:t>
      </w:r>
    </w:p>
    <w:p w:rsidR="00EA103B" w:rsidRPr="00200CCE" w:rsidRDefault="00EA103B" w:rsidP="00EA103B">
      <w:pPr>
        <w:jc w:val="center"/>
        <w:rPr>
          <w:b/>
          <w:bCs/>
          <w:kern w:val="32"/>
          <w:sz w:val="24"/>
          <w:szCs w:val="24"/>
        </w:rPr>
      </w:pPr>
      <w:r w:rsidRPr="00200CCE">
        <w:rPr>
          <w:b/>
          <w:sz w:val="24"/>
          <w:szCs w:val="24"/>
        </w:rPr>
        <w:t xml:space="preserve">подпрограммы </w:t>
      </w:r>
      <w:r w:rsidRPr="00200CCE"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EA103B" w:rsidRPr="00200CCE" w:rsidRDefault="00EA103B" w:rsidP="00EA103B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t>на 202</w:t>
      </w:r>
      <w:r>
        <w:rPr>
          <w:b/>
          <w:sz w:val="24"/>
          <w:szCs w:val="24"/>
          <w:lang w:val="en-US"/>
        </w:rPr>
        <w:t>4</w:t>
      </w:r>
      <w:r w:rsidRPr="00200CCE">
        <w:rPr>
          <w:b/>
          <w:sz w:val="24"/>
          <w:szCs w:val="24"/>
        </w:rPr>
        <w:t>-202</w:t>
      </w:r>
      <w:r>
        <w:rPr>
          <w:b/>
          <w:sz w:val="24"/>
          <w:szCs w:val="24"/>
          <w:lang w:val="en-US"/>
        </w:rPr>
        <w:t>6</w:t>
      </w:r>
      <w:r w:rsidRPr="00200CCE">
        <w:rPr>
          <w:b/>
          <w:sz w:val="24"/>
          <w:szCs w:val="24"/>
        </w:rPr>
        <w:t xml:space="preserve"> гг.</w:t>
      </w:r>
    </w:p>
    <w:tbl>
      <w:tblPr>
        <w:tblW w:w="10997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4"/>
      </w:tblGrid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Наименование</w:t>
            </w:r>
            <w:r w:rsidRPr="00200CCE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«Повышение безопасности дорожного движения» на 202</w:t>
            </w:r>
            <w:r>
              <w:rPr>
                <w:sz w:val="24"/>
                <w:szCs w:val="24"/>
              </w:rPr>
              <w:t>1</w:t>
            </w:r>
            <w:r w:rsidRPr="00200CC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00CCE">
              <w:rPr>
                <w:sz w:val="24"/>
                <w:szCs w:val="24"/>
              </w:rPr>
              <w:t xml:space="preserve"> гг.» (далее – подпрограмма)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EA103B" w:rsidRPr="00200CCE" w:rsidRDefault="00EA103B" w:rsidP="00387262">
            <w:pPr>
              <w:jc w:val="both"/>
              <w:rPr>
                <w:b/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Дата утверждения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ind w:left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МО  № 47 от 13.11.2019 г. 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 Таргизского муниципального образования  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Разработчик</w:t>
            </w:r>
          </w:p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 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МО;</w:t>
            </w:r>
          </w:p>
          <w:p w:rsidR="00EA103B" w:rsidRPr="00E07E9D" w:rsidRDefault="00EA103B" w:rsidP="00387262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Содействие в </w:t>
            </w:r>
            <w:r w:rsidRPr="00E07E9D">
              <w:rPr>
                <w:sz w:val="24"/>
                <w:szCs w:val="24"/>
              </w:rPr>
              <w:t>совершенствовании организации движения транспорта и пешеходов в поселении;</w:t>
            </w:r>
          </w:p>
          <w:p w:rsidR="00EA103B" w:rsidRPr="00E07E9D" w:rsidRDefault="00EA103B" w:rsidP="00387262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E07E9D">
              <w:rPr>
                <w:sz w:val="24"/>
                <w:szCs w:val="24"/>
              </w:rPr>
              <w:t>- Формирование общественного мнения по проблеме без</w:t>
            </w:r>
            <w:r w:rsidRPr="00E07E9D">
              <w:rPr>
                <w:sz w:val="24"/>
                <w:szCs w:val="24"/>
              </w:rPr>
              <w:t>о</w:t>
            </w:r>
            <w:r w:rsidRPr="00E07E9D">
              <w:rPr>
                <w:sz w:val="24"/>
                <w:szCs w:val="24"/>
              </w:rPr>
              <w:t>пасности дорожного движения;</w:t>
            </w:r>
          </w:p>
          <w:p w:rsidR="00EA103B" w:rsidRPr="00200CCE" w:rsidRDefault="00EA103B" w:rsidP="00387262">
            <w:pPr>
              <w:rPr>
                <w:sz w:val="24"/>
                <w:szCs w:val="24"/>
              </w:rPr>
            </w:pP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Срок реализации Программы 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200CCE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  <w:lang w:val="en-US"/>
              </w:rPr>
              <w:t>6</w:t>
            </w:r>
            <w:r w:rsidRPr="00200CCE">
              <w:rPr>
                <w:sz w:val="24"/>
                <w:szCs w:val="24"/>
              </w:rPr>
              <w:t xml:space="preserve"> годы.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Основные </w:t>
            </w:r>
          </w:p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Администрация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муниципального образовании 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Объёмы и источники</w:t>
            </w:r>
            <w:r w:rsidRPr="00200CCE">
              <w:rPr>
                <w:sz w:val="24"/>
                <w:szCs w:val="24"/>
              </w:rPr>
              <w:br/>
              <w:t>финансирования</w:t>
            </w:r>
            <w:r w:rsidRPr="00200CCE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tabs>
                <w:tab w:val="left" w:pos="5922"/>
              </w:tabs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Pr="0071333F">
              <w:rPr>
                <w:color w:val="000000"/>
                <w:sz w:val="24"/>
                <w:szCs w:val="24"/>
              </w:rPr>
              <w:t>4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Pr="0071333F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000,00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 </w:t>
            </w:r>
          </w:p>
          <w:p w:rsidR="00EA103B" w:rsidRPr="00200CCE" w:rsidRDefault="00EA103B" w:rsidP="00387262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Pr="0071333F">
              <w:rPr>
                <w:color w:val="000000"/>
                <w:sz w:val="24"/>
                <w:szCs w:val="24"/>
              </w:rPr>
              <w:t>5</w:t>
            </w:r>
            <w:r w:rsidRPr="00200CCE">
              <w:rPr>
                <w:color w:val="000000"/>
                <w:sz w:val="24"/>
                <w:szCs w:val="24"/>
              </w:rPr>
              <w:t xml:space="preserve"> год – 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EA103B" w:rsidRDefault="00EA103B" w:rsidP="00387262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Pr="0071333F">
              <w:rPr>
                <w:color w:val="000000"/>
                <w:sz w:val="24"/>
                <w:szCs w:val="24"/>
              </w:rPr>
              <w:t>6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EA103B" w:rsidRPr="00200CCE" w:rsidRDefault="00EA103B" w:rsidP="00387262">
            <w:pPr>
              <w:snapToGrid w:val="0"/>
              <w:rPr>
                <w:sz w:val="24"/>
                <w:szCs w:val="24"/>
              </w:rPr>
            </w:pP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pStyle w:val="affff4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00CCE">
              <w:rPr>
                <w:rFonts w:ascii="Arial" w:hAnsi="Arial" w:cs="Arial"/>
              </w:rPr>
              <w:t xml:space="preserve"> - снижение уровня аварийности и дорожного травматизма на территории </w:t>
            </w:r>
            <w:r>
              <w:rPr>
                <w:rFonts w:ascii="Arial" w:hAnsi="Arial" w:cs="Arial"/>
              </w:rPr>
              <w:t>Таргиз</w:t>
            </w:r>
            <w:r w:rsidRPr="00200CCE">
              <w:rPr>
                <w:rFonts w:ascii="Arial" w:hAnsi="Arial" w:cs="Arial"/>
              </w:rPr>
              <w:t>ского муниципального образовании;</w:t>
            </w:r>
          </w:p>
          <w:p w:rsidR="00EA103B" w:rsidRPr="00200CCE" w:rsidRDefault="00EA103B" w:rsidP="00387262">
            <w:pPr>
              <w:ind w:left="325" w:hanging="325"/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</w:t>
            </w:r>
            <w:r w:rsidRPr="00200CCE"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 w:rsidRPr="00200CCE">
              <w:rPr>
                <w:spacing w:val="-2"/>
                <w:sz w:val="24"/>
                <w:szCs w:val="24"/>
              </w:rPr>
              <w:softHyphen/>
            </w:r>
            <w:r w:rsidRPr="00200CCE">
              <w:rPr>
                <w:sz w:val="24"/>
                <w:szCs w:val="24"/>
              </w:rPr>
              <w:t>рожного дв</w:t>
            </w:r>
            <w:r w:rsidRPr="00200CCE">
              <w:rPr>
                <w:sz w:val="24"/>
                <w:szCs w:val="24"/>
              </w:rPr>
              <w:t>и</w:t>
            </w:r>
            <w:r w:rsidRPr="00200CCE">
              <w:rPr>
                <w:sz w:val="24"/>
                <w:szCs w:val="24"/>
              </w:rPr>
              <w:t xml:space="preserve">жения, </w:t>
            </w:r>
          </w:p>
          <w:p w:rsidR="00EA103B" w:rsidRPr="00200CCE" w:rsidRDefault="00EA103B" w:rsidP="0038726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- снижение количества дорожно-транспортных происш</w:t>
            </w:r>
            <w:r w:rsidRPr="00200CCE">
              <w:rPr>
                <w:sz w:val="24"/>
                <w:szCs w:val="24"/>
              </w:rPr>
              <w:t>е</w:t>
            </w:r>
            <w:r w:rsidRPr="00200CCE">
              <w:rPr>
                <w:sz w:val="24"/>
                <w:szCs w:val="24"/>
              </w:rPr>
              <w:t xml:space="preserve">ствий, </w:t>
            </w:r>
          </w:p>
          <w:p w:rsidR="00EA103B" w:rsidRPr="00200CCE" w:rsidRDefault="00EA103B" w:rsidP="00387262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Pr="00200CCE">
              <w:rPr>
                <w:spacing w:val="-1"/>
                <w:sz w:val="24"/>
                <w:szCs w:val="24"/>
              </w:rPr>
              <w:t>совершенствование ус</w:t>
            </w:r>
            <w:r w:rsidRPr="00200CCE">
              <w:rPr>
                <w:spacing w:val="-1"/>
                <w:sz w:val="24"/>
                <w:szCs w:val="24"/>
              </w:rPr>
              <w:softHyphen/>
            </w:r>
            <w:r w:rsidRPr="00200CCE"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Контроль за</w:t>
            </w:r>
            <w:r w:rsidRPr="00200CCE">
              <w:rPr>
                <w:sz w:val="24"/>
                <w:szCs w:val="24"/>
              </w:rPr>
              <w:br/>
              <w:t>реализацией</w:t>
            </w:r>
            <w:r w:rsidRPr="00200CCE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 Таргизского муниципального образовании </w:t>
            </w:r>
          </w:p>
        </w:tc>
      </w:tr>
    </w:tbl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Pr="00D5608E" w:rsidRDefault="00EA103B" w:rsidP="00EA103B">
      <w:pPr>
        <w:ind w:firstLine="720"/>
        <w:jc w:val="both"/>
      </w:pPr>
    </w:p>
    <w:p w:rsidR="00EA103B" w:rsidRPr="004939A0" w:rsidRDefault="00EA103B" w:rsidP="00EA103B">
      <w:pPr>
        <w:ind w:firstLine="720"/>
        <w:jc w:val="both"/>
        <w:rPr>
          <w:sz w:val="24"/>
          <w:szCs w:val="24"/>
        </w:rPr>
      </w:pPr>
      <w:r w:rsidRPr="004939A0">
        <w:rPr>
          <w:sz w:val="24"/>
          <w:szCs w:val="24"/>
        </w:rPr>
        <w:lastRenderedPageBreak/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</w:t>
      </w:r>
      <w:r w:rsidRPr="004939A0">
        <w:rPr>
          <w:sz w:val="24"/>
          <w:szCs w:val="24"/>
        </w:rPr>
        <w:t>д</w:t>
      </w:r>
      <w:r w:rsidRPr="004939A0">
        <w:rPr>
          <w:sz w:val="24"/>
          <w:szCs w:val="24"/>
        </w:rPr>
        <w:t>приятий, учреждений, общественности и населения.</w:t>
      </w:r>
    </w:p>
    <w:p w:rsidR="00EA103B" w:rsidRPr="004939A0" w:rsidRDefault="00EA103B" w:rsidP="00EA103B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В последние годы происходит увеличение числа автомобилей, находящихся в собственности жителей Таргизского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7,2 км.</w:t>
      </w:r>
    </w:p>
    <w:p w:rsidR="00EA103B" w:rsidRPr="004939A0" w:rsidRDefault="00EA103B" w:rsidP="00EA103B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EA103B" w:rsidRPr="004939A0" w:rsidRDefault="00EA103B" w:rsidP="00EA103B">
      <w:pPr>
        <w:ind w:firstLine="540"/>
        <w:jc w:val="both"/>
        <w:rPr>
          <w:b/>
          <w:sz w:val="24"/>
          <w:szCs w:val="24"/>
        </w:rPr>
      </w:pPr>
    </w:p>
    <w:p w:rsidR="00EA103B" w:rsidRPr="004939A0" w:rsidRDefault="00EA103B" w:rsidP="00EA103B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 w:rsidRPr="004939A0">
        <w:rPr>
          <w:b/>
          <w:sz w:val="24"/>
          <w:szCs w:val="24"/>
        </w:rPr>
        <w:t xml:space="preserve">1.Основными направлениями </w:t>
      </w:r>
      <w:r>
        <w:rPr>
          <w:b/>
          <w:sz w:val="24"/>
          <w:szCs w:val="24"/>
        </w:rPr>
        <w:t>подпрограммы</w:t>
      </w:r>
      <w:r w:rsidRPr="004939A0">
        <w:rPr>
          <w:b/>
          <w:sz w:val="24"/>
          <w:szCs w:val="24"/>
        </w:rPr>
        <w:t xml:space="preserve"> являются:</w:t>
      </w:r>
    </w:p>
    <w:p w:rsidR="00EA103B" w:rsidRPr="004939A0" w:rsidRDefault="00EA103B" w:rsidP="00EA103B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EA103B" w:rsidRPr="004939A0" w:rsidRDefault="00EA103B" w:rsidP="00EA103B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39A0">
        <w:rPr>
          <w:sz w:val="24"/>
          <w:szCs w:val="24"/>
        </w:rPr>
        <w:t>1.Совершенствование организации дорожного движения.</w:t>
      </w:r>
    </w:p>
    <w:p w:rsidR="00EA103B" w:rsidRPr="004939A0" w:rsidRDefault="00EA103B" w:rsidP="00EA103B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Pr="004939A0">
        <w:rPr>
          <w:sz w:val="24"/>
          <w:szCs w:val="24"/>
        </w:rPr>
        <w:t>Организация деятельности по предупреждению аварийности.</w:t>
      </w:r>
    </w:p>
    <w:p w:rsidR="00EA103B" w:rsidRPr="004939A0" w:rsidRDefault="00EA103B" w:rsidP="00EA103B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4939A0">
        <w:rPr>
          <w:rFonts w:ascii="Arial" w:hAnsi="Arial"/>
          <w:sz w:val="24"/>
          <w:szCs w:val="24"/>
        </w:rPr>
        <w:t>Основной социальный эффект реализации мероп</w:t>
      </w:r>
      <w:r>
        <w:rPr>
          <w:rFonts w:ascii="Arial" w:hAnsi="Arial"/>
          <w:sz w:val="24"/>
          <w:szCs w:val="24"/>
        </w:rPr>
        <w:t xml:space="preserve">риятий подпрограммы </w:t>
      </w:r>
      <w:r w:rsidRPr="004939A0">
        <w:rPr>
          <w:rFonts w:ascii="Arial" w:hAnsi="Arial"/>
          <w:sz w:val="24"/>
          <w:szCs w:val="24"/>
        </w:rPr>
        <w:t>заключается в снижении н</w:t>
      </w:r>
      <w:r>
        <w:rPr>
          <w:rFonts w:ascii="Arial" w:hAnsi="Arial"/>
          <w:sz w:val="24"/>
          <w:szCs w:val="24"/>
        </w:rPr>
        <w:t>арушений общественного порядка.</w:t>
      </w:r>
    </w:p>
    <w:p w:rsidR="00EA103B" w:rsidRPr="004939A0" w:rsidRDefault="00EA103B" w:rsidP="00EA103B">
      <w:pPr>
        <w:jc w:val="both"/>
        <w:rPr>
          <w:sz w:val="24"/>
          <w:szCs w:val="24"/>
          <w:u w:val="single"/>
        </w:rPr>
      </w:pPr>
    </w:p>
    <w:p w:rsidR="00EA103B" w:rsidRPr="004939A0" w:rsidRDefault="00EA103B" w:rsidP="00EA103B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2. Источники финансирования </w:t>
      </w:r>
      <w:r>
        <w:rPr>
          <w:rFonts w:ascii="Arial" w:hAnsi="Arial" w:cs="Arial"/>
          <w:b/>
        </w:rPr>
        <w:t>подпрограммы</w:t>
      </w:r>
      <w:r w:rsidRPr="004939A0">
        <w:rPr>
          <w:rFonts w:ascii="Arial" w:hAnsi="Arial" w:cs="Arial"/>
          <w:b/>
        </w:rPr>
        <w:t>:</w:t>
      </w:r>
    </w:p>
    <w:p w:rsidR="00EA103B" w:rsidRPr="004939A0" w:rsidRDefault="00EA103B" w:rsidP="00EA103B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- бюджет </w:t>
      </w:r>
      <w:r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образовании.</w:t>
      </w:r>
    </w:p>
    <w:p w:rsidR="00EA103B" w:rsidRPr="004939A0" w:rsidRDefault="00EA103B" w:rsidP="00EA103B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>- иные источники.</w:t>
      </w:r>
    </w:p>
    <w:p w:rsidR="00EA103B" w:rsidRPr="00D5608E" w:rsidRDefault="00EA103B" w:rsidP="00EA103B">
      <w:pPr>
        <w:jc w:val="both"/>
      </w:pPr>
    </w:p>
    <w:p w:rsidR="00EA103B" w:rsidRPr="00D5608E" w:rsidRDefault="00EA103B" w:rsidP="00EA103B">
      <w:pPr>
        <w:pStyle w:val="11"/>
        <w:ind w:left="0"/>
        <w:jc w:val="center"/>
        <w:rPr>
          <w:rFonts w:ascii="Arial" w:hAnsi="Arial" w:cs="Arial"/>
          <w:b/>
        </w:rPr>
      </w:pPr>
      <w:r w:rsidRPr="00D5608E">
        <w:rPr>
          <w:rFonts w:ascii="Arial" w:hAnsi="Arial" w:cs="Arial"/>
          <w:b/>
        </w:rPr>
        <w:t xml:space="preserve">3. Объем финансирования </w:t>
      </w:r>
      <w:r>
        <w:rPr>
          <w:rFonts w:ascii="Arial" w:hAnsi="Arial" w:cs="Arial"/>
          <w:b/>
        </w:rPr>
        <w:t>подпрограммы</w:t>
      </w:r>
    </w:p>
    <w:p w:rsidR="00EA103B" w:rsidRPr="00D5608E" w:rsidRDefault="00EA103B" w:rsidP="00EA103B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EA103B" w:rsidRPr="004939A0" w:rsidRDefault="00EA103B" w:rsidP="00EA103B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Финансирование мероприятий по обеспечению безопасности дорожного движения на территории </w:t>
      </w:r>
      <w:r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образовании в 202</w:t>
      </w:r>
      <w:r w:rsidRPr="0071333F">
        <w:rPr>
          <w:sz w:val="24"/>
          <w:szCs w:val="24"/>
        </w:rPr>
        <w:t>4</w:t>
      </w:r>
      <w:r w:rsidRPr="004939A0">
        <w:rPr>
          <w:sz w:val="24"/>
          <w:szCs w:val="24"/>
        </w:rPr>
        <w:t xml:space="preserve"> и последующие годы планируется за счет средств бюджета сельского поселения в пределах предусмотренных средств, и иных источников.</w:t>
      </w:r>
    </w:p>
    <w:p w:rsidR="00EA103B" w:rsidRPr="004939A0" w:rsidRDefault="00EA103B" w:rsidP="00EA103B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Финансовое обеспечение подпрограммы предполагается осуществлять за счет средств бюджета сельского поселения. </w:t>
      </w:r>
    </w:p>
    <w:p w:rsidR="00EA103B" w:rsidRPr="004939A0" w:rsidRDefault="00EA103B" w:rsidP="00EA103B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Объемы финансирования подпрограммы на 202</w:t>
      </w:r>
      <w:r w:rsidRPr="0071333F">
        <w:rPr>
          <w:sz w:val="24"/>
          <w:szCs w:val="24"/>
        </w:rPr>
        <w:t>4</w:t>
      </w:r>
      <w:r w:rsidRPr="004939A0">
        <w:rPr>
          <w:sz w:val="24"/>
          <w:szCs w:val="24"/>
        </w:rPr>
        <w:t>-202</w:t>
      </w:r>
      <w:r w:rsidRPr="0071333F">
        <w:rPr>
          <w:sz w:val="24"/>
          <w:szCs w:val="24"/>
        </w:rPr>
        <w:t>6</w:t>
      </w:r>
      <w:r w:rsidRPr="004939A0"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EA103B" w:rsidRPr="00D5608E" w:rsidRDefault="00EA103B" w:rsidP="00EA103B">
      <w:pPr>
        <w:jc w:val="both"/>
      </w:pPr>
    </w:p>
    <w:p w:rsidR="00EA103B" w:rsidRPr="004939A0" w:rsidRDefault="00EA103B" w:rsidP="00EA103B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4. Контроль за ходом реализации и выполнением </w:t>
      </w:r>
      <w:r>
        <w:rPr>
          <w:rFonts w:ascii="Arial" w:hAnsi="Arial" w:cs="Arial"/>
          <w:b/>
        </w:rPr>
        <w:t>подпрограммы</w:t>
      </w:r>
    </w:p>
    <w:p w:rsidR="00EA103B" w:rsidRPr="004939A0" w:rsidRDefault="00EA103B" w:rsidP="00EA103B">
      <w:pPr>
        <w:pStyle w:val="11"/>
        <w:ind w:left="0"/>
        <w:jc w:val="both"/>
        <w:rPr>
          <w:rFonts w:ascii="Arial" w:hAnsi="Arial" w:cs="Arial"/>
          <w:b/>
          <w:u w:val="single"/>
        </w:rPr>
      </w:pPr>
    </w:p>
    <w:p w:rsidR="00EA103B" w:rsidRPr="004939A0" w:rsidRDefault="00EA103B" w:rsidP="00EA103B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Контроль за выполнением </w:t>
      </w:r>
      <w:r>
        <w:rPr>
          <w:sz w:val="24"/>
          <w:szCs w:val="24"/>
        </w:rPr>
        <w:t>подпрограммы</w:t>
      </w:r>
      <w:r w:rsidRPr="004939A0">
        <w:rPr>
          <w:sz w:val="24"/>
          <w:szCs w:val="24"/>
        </w:rPr>
        <w:t xml:space="preserve"> осуществляется администрацией </w:t>
      </w:r>
      <w:r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образования.</w:t>
      </w:r>
    </w:p>
    <w:p w:rsidR="00EA103B" w:rsidRDefault="00EA103B" w:rsidP="00EA103B">
      <w:pPr>
        <w:tabs>
          <w:tab w:val="left" w:pos="3240"/>
          <w:tab w:val="left" w:pos="3420"/>
          <w:tab w:val="left" w:pos="3600"/>
        </w:tabs>
        <w:jc w:val="both"/>
        <w:rPr>
          <w:sz w:val="28"/>
          <w:szCs w:val="28"/>
        </w:rPr>
        <w:sectPr w:rsidR="00EA103B" w:rsidSect="00EA103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A103B" w:rsidRPr="00AE6C31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lastRenderedPageBreak/>
        <w:t>Приложение № 1</w:t>
      </w:r>
    </w:p>
    <w:p w:rsidR="00EA103B" w:rsidRPr="00AE6C31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Подп</w:t>
      </w:r>
      <w:r w:rsidRPr="00AE6C31">
        <w:rPr>
          <w:rFonts w:eastAsia="Times New Roman"/>
          <w:sz w:val="22"/>
          <w:szCs w:val="22"/>
        </w:rPr>
        <w:t xml:space="preserve">рограмме </w:t>
      </w:r>
    </w:p>
    <w:p w:rsidR="00EA103B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>«Повышение безопасности дорожного движения</w:t>
      </w:r>
      <w:r>
        <w:rPr>
          <w:sz w:val="22"/>
          <w:szCs w:val="22"/>
        </w:rPr>
        <w:t>»</w:t>
      </w:r>
    </w:p>
    <w:p w:rsidR="00EA103B" w:rsidRPr="00AE6C31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 xml:space="preserve"> в </w:t>
      </w:r>
      <w:r>
        <w:rPr>
          <w:rFonts w:eastAsia="Times New Roman"/>
          <w:sz w:val="22"/>
          <w:szCs w:val="22"/>
        </w:rPr>
        <w:t>Таргиз</w:t>
      </w:r>
      <w:r w:rsidRPr="00AE6C31">
        <w:rPr>
          <w:rFonts w:eastAsia="Times New Roman"/>
          <w:sz w:val="22"/>
          <w:szCs w:val="22"/>
        </w:rPr>
        <w:t>ском</w:t>
      </w:r>
      <w:r>
        <w:rPr>
          <w:sz w:val="22"/>
          <w:szCs w:val="22"/>
        </w:rPr>
        <w:t xml:space="preserve"> </w:t>
      </w:r>
      <w:r w:rsidRPr="00AE6C31">
        <w:rPr>
          <w:rFonts w:eastAsia="Times New Roman"/>
          <w:sz w:val="22"/>
          <w:szCs w:val="22"/>
        </w:rPr>
        <w:t>муниципальном образовании на 20</w:t>
      </w:r>
      <w:r>
        <w:rPr>
          <w:sz w:val="22"/>
          <w:szCs w:val="22"/>
        </w:rPr>
        <w:t>2</w:t>
      </w:r>
      <w:r w:rsidRPr="0071333F">
        <w:rPr>
          <w:sz w:val="22"/>
          <w:szCs w:val="22"/>
        </w:rPr>
        <w:t>4</w:t>
      </w:r>
      <w:r>
        <w:rPr>
          <w:rFonts w:eastAsia="Times New Roman"/>
          <w:sz w:val="22"/>
          <w:szCs w:val="22"/>
        </w:rPr>
        <w:t>-202</w:t>
      </w:r>
      <w:r w:rsidRPr="0071333F">
        <w:rPr>
          <w:rFonts w:eastAsia="Times New Roman"/>
          <w:sz w:val="22"/>
          <w:szCs w:val="22"/>
        </w:rPr>
        <w:t>6</w:t>
      </w:r>
      <w:r>
        <w:rPr>
          <w:sz w:val="22"/>
          <w:szCs w:val="22"/>
        </w:rPr>
        <w:t xml:space="preserve"> годы</w:t>
      </w:r>
      <w:r w:rsidRPr="00AE6C31">
        <w:rPr>
          <w:rFonts w:eastAsia="Times New Roman"/>
          <w:sz w:val="22"/>
          <w:szCs w:val="22"/>
        </w:rPr>
        <w:t xml:space="preserve">  </w:t>
      </w:r>
    </w:p>
    <w:p w:rsidR="00EA103B" w:rsidRPr="00EE6E78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</w:rPr>
      </w:pPr>
    </w:p>
    <w:p w:rsidR="00EA103B" w:rsidRPr="00AB10EA" w:rsidRDefault="00EA103B" w:rsidP="00EA103B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AB10EA">
        <w:rPr>
          <w:rFonts w:eastAsia="Times New Roman"/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AB10EA">
        <w:rPr>
          <w:rFonts w:eastAsia="Times New Roman"/>
          <w:sz w:val="28"/>
          <w:szCs w:val="28"/>
        </w:rPr>
        <w:t>РОГРАММЫ</w:t>
      </w:r>
    </w:p>
    <w:p w:rsidR="00EA103B" w:rsidRPr="00AB10EA" w:rsidRDefault="00EA103B" w:rsidP="00EA103B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«ПОВЫШЕНИЕ БЕЗОПАСНОСТИ ДОРОЖНОГО ДВИЖЕНИЯ</w:t>
      </w:r>
      <w:r>
        <w:rPr>
          <w:sz w:val="28"/>
          <w:szCs w:val="28"/>
        </w:rPr>
        <w:t>»</w:t>
      </w:r>
    </w:p>
    <w:p w:rsidR="00EA103B" w:rsidRPr="001C44E0" w:rsidRDefault="00EA103B" w:rsidP="00EA103B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В ТАРГИЗСКОМ МО НА</w:t>
      </w:r>
      <w:r>
        <w:rPr>
          <w:sz w:val="28"/>
          <w:szCs w:val="28"/>
        </w:rPr>
        <w:t xml:space="preserve"> 202</w:t>
      </w:r>
      <w:r w:rsidRPr="0071333F">
        <w:rPr>
          <w:sz w:val="28"/>
          <w:szCs w:val="28"/>
        </w:rPr>
        <w:t>4</w:t>
      </w:r>
      <w:r w:rsidRPr="00AB10EA">
        <w:rPr>
          <w:rFonts w:eastAsia="Times New Roman"/>
          <w:sz w:val="28"/>
          <w:szCs w:val="28"/>
        </w:rPr>
        <w:t>-20</w:t>
      </w:r>
      <w:r>
        <w:rPr>
          <w:rFonts w:eastAsia="Times New Roman"/>
          <w:sz w:val="28"/>
          <w:szCs w:val="28"/>
        </w:rPr>
        <w:t>2</w:t>
      </w:r>
      <w:r w:rsidRPr="0071333F">
        <w:rPr>
          <w:rFonts w:eastAsia="Times New Roman"/>
          <w:sz w:val="28"/>
          <w:szCs w:val="28"/>
        </w:rPr>
        <w:t>6</w:t>
      </w:r>
      <w:r w:rsidRPr="00AB10EA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</w:rPr>
        <w:tab/>
      </w:r>
    </w:p>
    <w:p w:rsidR="00EA103B" w:rsidRPr="001C44E0" w:rsidRDefault="00EA103B" w:rsidP="00EA103B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</w:p>
    <w:p w:rsidR="00EA103B" w:rsidRPr="00274B07" w:rsidRDefault="00EA103B" w:rsidP="00EA103B">
      <w:pPr>
        <w:pStyle w:val="affff6"/>
        <w:ind w:firstLine="273"/>
        <w:jc w:val="both"/>
        <w:rPr>
          <w:rFonts w:eastAsia="Times New Roman"/>
        </w:rPr>
      </w:pPr>
      <w:r w:rsidRPr="00CA4996">
        <w:rPr>
          <w:rFonts w:eastAsia="Times New Roman"/>
        </w:rPr>
        <w:t>П</w:t>
      </w:r>
      <w:r>
        <w:t>одп</w:t>
      </w:r>
      <w:r w:rsidRPr="00CA4996">
        <w:rPr>
          <w:rFonts w:eastAsia="Times New Roman"/>
        </w:rPr>
        <w:t xml:space="preserve">рограмма носит социальный характер. Реализация ее мероприятий позволит внести весомый вклад в создание условий обеспечения охраны жизни, здоровья граждан, их законных прав на безопасные условия движения на </w:t>
      </w:r>
      <w:r>
        <w:rPr>
          <w:rFonts w:eastAsia="Times New Roman"/>
        </w:rPr>
        <w:t>территории Таргизского МО</w:t>
      </w:r>
      <w:r w:rsidRPr="00CA4996">
        <w:rPr>
          <w:rFonts w:eastAsia="Times New Roman"/>
        </w:rPr>
        <w:t>. П</w:t>
      </w:r>
      <w:r>
        <w:t>одп</w:t>
      </w:r>
      <w:r w:rsidRPr="00CA4996">
        <w:rPr>
          <w:rFonts w:eastAsia="Times New Roman"/>
        </w:rPr>
        <w:t>рограмма предусматривает проведение</w:t>
      </w:r>
      <w:r w:rsidRPr="00CA4996">
        <w:rPr>
          <w:rFonts w:eastAsia="Times New Roman"/>
          <w:b/>
        </w:rPr>
        <w:t xml:space="preserve"> </w:t>
      </w:r>
      <w:r w:rsidRPr="00CA4996">
        <w:rPr>
          <w:rFonts w:eastAsia="Times New Roman"/>
        </w:rPr>
        <w:t>системы мероприятий, направленных на достижение стратегической цели и выполнение тактических задач П</w:t>
      </w:r>
      <w:r>
        <w:t>одп</w:t>
      </w:r>
      <w:r w:rsidRPr="00CA4996">
        <w:rPr>
          <w:rFonts w:eastAsia="Times New Roman"/>
        </w:rPr>
        <w:t xml:space="preserve">рограммы. </w:t>
      </w:r>
    </w:p>
    <w:p w:rsidR="00EA103B" w:rsidRDefault="00EA103B" w:rsidP="00EA103B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</w:rPr>
      </w:pPr>
    </w:p>
    <w:tbl>
      <w:tblPr>
        <w:tblW w:w="14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58"/>
        <w:gridCol w:w="3236"/>
        <w:gridCol w:w="7"/>
        <w:gridCol w:w="1835"/>
        <w:gridCol w:w="7"/>
        <w:gridCol w:w="2403"/>
        <w:gridCol w:w="7"/>
        <w:gridCol w:w="1978"/>
        <w:gridCol w:w="7"/>
        <w:gridCol w:w="1552"/>
        <w:gridCol w:w="7"/>
        <w:gridCol w:w="2544"/>
        <w:gridCol w:w="13"/>
        <w:gridCol w:w="14"/>
      </w:tblGrid>
      <w:tr w:rsidR="00EA103B" w:rsidRPr="009068A3" w:rsidTr="00387262">
        <w:trPr>
          <w:gridAfter w:val="1"/>
          <w:wAfter w:w="14" w:type="dxa"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3294" w:type="dxa"/>
            <w:gridSpan w:val="2"/>
            <w:vMerge w:val="restart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Наименование</w:t>
            </w:r>
          </w:p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мероприятия</w:t>
            </w:r>
          </w:p>
        </w:tc>
        <w:tc>
          <w:tcPr>
            <w:tcW w:w="1842" w:type="dxa"/>
            <w:gridSpan w:val="2"/>
            <w:vMerge w:val="restart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Срок исполнения</w:t>
            </w:r>
          </w:p>
        </w:tc>
        <w:tc>
          <w:tcPr>
            <w:tcW w:w="2410" w:type="dxa"/>
            <w:gridSpan w:val="2"/>
            <w:vMerge w:val="restart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Исполнители и получатели бюджетных средств</w:t>
            </w:r>
          </w:p>
        </w:tc>
        <w:tc>
          <w:tcPr>
            <w:tcW w:w="6108" w:type="dxa"/>
            <w:gridSpan w:val="7"/>
            <w:vAlign w:val="center"/>
          </w:tcPr>
          <w:p w:rsidR="00EA103B" w:rsidRPr="00274B07" w:rsidRDefault="00EA103B" w:rsidP="00387262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Объемы финансирования по годам</w:t>
            </w:r>
          </w:p>
          <w:p w:rsidR="00EA103B" w:rsidRPr="00274B07" w:rsidRDefault="00EA103B" w:rsidP="00387262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тыс. руб.</w:t>
            </w:r>
          </w:p>
        </w:tc>
      </w:tr>
      <w:tr w:rsidR="00EA103B" w:rsidRPr="009068A3" w:rsidTr="00387262">
        <w:trPr>
          <w:gridAfter w:val="2"/>
          <w:wAfter w:w="27" w:type="dxa"/>
          <w:trHeight w:val="423"/>
          <w:jc w:val="center"/>
        </w:trPr>
        <w:tc>
          <w:tcPr>
            <w:tcW w:w="493" w:type="dxa"/>
            <w:vMerge/>
            <w:vAlign w:val="center"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3294" w:type="dxa"/>
            <w:gridSpan w:val="2"/>
            <w:vMerge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EA103B" w:rsidRPr="0071333F" w:rsidRDefault="00EA103B" w:rsidP="00387262">
            <w:pPr>
              <w:ind w:left="170"/>
              <w:jc w:val="center"/>
              <w:rPr>
                <w:rFonts w:eastAsia="Times New Roman"/>
                <w:lang w:val="en-US"/>
              </w:rPr>
            </w:pPr>
            <w:r w:rsidRPr="00274B07">
              <w:rPr>
                <w:rFonts w:eastAsia="Times New Roman"/>
              </w:rPr>
              <w:t>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EA103B" w:rsidRPr="0071333F" w:rsidRDefault="00EA103B" w:rsidP="00387262">
            <w:pPr>
              <w:jc w:val="center"/>
              <w:rPr>
                <w:rFonts w:eastAsia="Times New Roman"/>
                <w:lang w:val="en-US"/>
              </w:rPr>
            </w:pPr>
            <w:r w:rsidRPr="00274B07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2551" w:type="dxa"/>
            <w:gridSpan w:val="2"/>
            <w:vAlign w:val="bottom"/>
          </w:tcPr>
          <w:p w:rsidR="00EA103B" w:rsidRPr="00F0794F" w:rsidRDefault="00EA103B" w:rsidP="00387262">
            <w:pPr>
              <w:jc w:val="center"/>
              <w:rPr>
                <w:rFonts w:eastAsia="Times New Roman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</w:tr>
      <w:tr w:rsidR="00EA103B" w:rsidRPr="009068A3" w:rsidTr="00387262">
        <w:trPr>
          <w:gridAfter w:val="1"/>
          <w:wAfter w:w="14" w:type="dxa"/>
          <w:trHeight w:val="505"/>
          <w:jc w:val="center"/>
        </w:trPr>
        <w:tc>
          <w:tcPr>
            <w:tcW w:w="14147" w:type="dxa"/>
            <w:gridSpan w:val="14"/>
            <w:vAlign w:val="center"/>
          </w:tcPr>
          <w:p w:rsidR="00EA103B" w:rsidRDefault="00EA103B" w:rsidP="003872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Общие организационные мероприятия</w:t>
            </w:r>
          </w:p>
        </w:tc>
      </w:tr>
      <w:tr w:rsidR="00EA103B" w:rsidRPr="009068A3" w:rsidTr="00387262">
        <w:trPr>
          <w:gridAfter w:val="1"/>
          <w:wAfter w:w="14" w:type="dxa"/>
          <w:trHeight w:val="423"/>
          <w:jc w:val="center"/>
        </w:trPr>
        <w:tc>
          <w:tcPr>
            <w:tcW w:w="493" w:type="dxa"/>
            <w:vAlign w:val="center"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94" w:type="dxa"/>
            <w:gridSpan w:val="2"/>
          </w:tcPr>
          <w:p w:rsidR="00EA103B" w:rsidRDefault="00EA103B" w:rsidP="00387262">
            <w:pPr>
              <w:ind w:hanging="2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Координация   действий участников П</w:t>
            </w:r>
            <w:r>
              <w:t>одп</w:t>
            </w:r>
            <w:r>
              <w:rPr>
                <w:rFonts w:eastAsia="Times New Roman"/>
              </w:rPr>
              <w:t>рограммы. Мониторинг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color w:val="000000"/>
              </w:rPr>
              <w:t>одп</w:t>
            </w:r>
            <w:r w:rsidRPr="00C00C0D">
              <w:rPr>
                <w:rFonts w:eastAsia="Times New Roman"/>
                <w:color w:val="000000"/>
              </w:rPr>
              <w:t>рограммы для своевр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менного выявления проблем и контроля 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зультативности предпринятых мероприятий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842" w:type="dxa"/>
            <w:gridSpan w:val="2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>
              <w:t>202</w:t>
            </w:r>
            <w:r>
              <w:rPr>
                <w:lang w:val="en-US"/>
              </w:rPr>
              <w:t>4</w:t>
            </w:r>
            <w:r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</w:tcPr>
          <w:p w:rsidR="00EA103B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EA103B" w:rsidRPr="00320FDE" w:rsidRDefault="00EA103B" w:rsidP="00387262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5" w:type="dxa"/>
            <w:gridSpan w:val="2"/>
            <w:vAlign w:val="bottom"/>
          </w:tcPr>
          <w:p w:rsidR="00EA103B" w:rsidRPr="0071333F" w:rsidRDefault="00EA103B" w:rsidP="00387262">
            <w:pPr>
              <w:ind w:left="17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1559" w:type="dxa"/>
            <w:gridSpan w:val="2"/>
            <w:vAlign w:val="bottom"/>
          </w:tcPr>
          <w:p w:rsidR="00EA103B" w:rsidRPr="0071333F" w:rsidRDefault="00EA103B" w:rsidP="00387262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564" w:type="dxa"/>
            <w:gridSpan w:val="3"/>
            <w:vAlign w:val="bottom"/>
          </w:tcPr>
          <w:p w:rsidR="00EA103B" w:rsidRPr="0071333F" w:rsidRDefault="00EA103B" w:rsidP="00387262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EA103B" w:rsidRPr="009068A3" w:rsidTr="00387262">
        <w:trPr>
          <w:gridAfter w:val="1"/>
          <w:wAfter w:w="14" w:type="dxa"/>
          <w:trHeight w:val="423"/>
          <w:jc w:val="center"/>
        </w:trPr>
        <w:tc>
          <w:tcPr>
            <w:tcW w:w="14147" w:type="dxa"/>
            <w:gridSpan w:val="14"/>
            <w:vAlign w:val="center"/>
          </w:tcPr>
          <w:p w:rsidR="00EA103B" w:rsidRPr="00E13CC7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</w:t>
            </w:r>
            <w:r w:rsidRPr="00302CB4">
              <w:rPr>
                <w:rFonts w:eastAsia="Times New Roman"/>
              </w:rPr>
              <w:t xml:space="preserve">. </w:t>
            </w:r>
            <w:r w:rsidRPr="00F67166">
              <w:rPr>
                <w:rFonts w:eastAsia="Times New Roman"/>
              </w:rPr>
              <w:t>Совершенствование профилактической работы с участниками дорожного движения</w:t>
            </w:r>
          </w:p>
        </w:tc>
      </w:tr>
      <w:tr w:rsidR="00EA103B" w:rsidRPr="009068A3" w:rsidTr="0038726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43" w:type="dxa"/>
            <w:gridSpan w:val="2"/>
            <w:vAlign w:val="center"/>
          </w:tcPr>
          <w:p w:rsidR="00EA103B" w:rsidRPr="00F67166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пропаганды безопасности дорожного </w:t>
            </w:r>
            <w:r>
              <w:rPr>
                <w:rFonts w:eastAsia="Times New Roman"/>
              </w:rPr>
              <w:lastRenderedPageBreak/>
              <w:t>движения в сельском поселении</w:t>
            </w:r>
          </w:p>
        </w:tc>
        <w:tc>
          <w:tcPr>
            <w:tcW w:w="1842" w:type="dxa"/>
            <w:gridSpan w:val="2"/>
            <w:vAlign w:val="center"/>
          </w:tcPr>
          <w:p w:rsidR="00EA103B" w:rsidRPr="00F67166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  <w:vAlign w:val="center"/>
          </w:tcPr>
          <w:p w:rsidR="00EA103B" w:rsidRDefault="00EA103B" w:rsidP="00387262">
            <w:pPr>
              <w:tabs>
                <w:tab w:val="left" w:pos="2584"/>
              </w:tabs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 xml:space="preserve">Таргизского муниципального </w:t>
            </w:r>
            <w:r>
              <w:rPr>
                <w:rFonts w:eastAsia="Times New Roman"/>
              </w:rPr>
              <w:lastRenderedPageBreak/>
              <w:t>образования</w:t>
            </w:r>
          </w:p>
          <w:p w:rsidR="00EA103B" w:rsidRPr="00F67166" w:rsidRDefault="00EA103B" w:rsidP="00387262">
            <w:pPr>
              <w:tabs>
                <w:tab w:val="left" w:pos="2584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</w:tr>
      <w:tr w:rsidR="00EA103B" w:rsidRPr="009068A3" w:rsidTr="0038726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3243" w:type="dxa"/>
            <w:gridSpan w:val="2"/>
            <w:vAlign w:val="center"/>
          </w:tcPr>
          <w:p w:rsidR="00EA103B" w:rsidRPr="00F67166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Профилактика детского травматизма</w:t>
            </w:r>
          </w:p>
        </w:tc>
        <w:tc>
          <w:tcPr>
            <w:tcW w:w="1842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4</w:t>
            </w:r>
            <w:r w:rsidRPr="00435326"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  <w:vAlign w:val="center"/>
          </w:tcPr>
          <w:p w:rsidR="00EA103B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</w:tr>
      <w:tr w:rsidR="00EA103B" w:rsidRPr="009068A3" w:rsidTr="00387262">
        <w:trPr>
          <w:gridAfter w:val="1"/>
          <w:wAfter w:w="14" w:type="dxa"/>
          <w:trHeight w:val="427"/>
          <w:jc w:val="center"/>
        </w:trPr>
        <w:tc>
          <w:tcPr>
            <w:tcW w:w="14147" w:type="dxa"/>
            <w:gridSpan w:val="14"/>
            <w:vAlign w:val="center"/>
          </w:tcPr>
          <w:p w:rsidR="00EA103B" w:rsidRPr="00E13CC7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. Пропаганда безопасности дорожного движения</w:t>
            </w:r>
          </w:p>
        </w:tc>
      </w:tr>
      <w:tr w:rsidR="00EA103B" w:rsidRPr="009068A3" w:rsidTr="0038726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EA103B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</w:t>
            </w:r>
          </w:p>
        </w:tc>
        <w:tc>
          <w:tcPr>
            <w:tcW w:w="3243" w:type="dxa"/>
            <w:gridSpan w:val="2"/>
            <w:vAlign w:val="center"/>
          </w:tcPr>
          <w:p w:rsidR="00EA103B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населения о состоянии безопасности дорожного движения на территории поселения</w:t>
            </w:r>
          </w:p>
        </w:tc>
        <w:tc>
          <w:tcPr>
            <w:tcW w:w="1842" w:type="dxa"/>
            <w:gridSpan w:val="2"/>
            <w:vAlign w:val="center"/>
          </w:tcPr>
          <w:p w:rsidR="00EA103B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  <w:vAlign w:val="center"/>
          </w:tcPr>
          <w:p w:rsidR="00EA103B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</w:rPr>
              <w:t>000,00</w:t>
            </w:r>
          </w:p>
        </w:tc>
        <w:tc>
          <w:tcPr>
            <w:tcW w:w="1559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</w:tr>
      <w:tr w:rsidR="00EA103B" w:rsidRPr="009068A3" w:rsidTr="0038726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EA103B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243" w:type="dxa"/>
            <w:gridSpan w:val="2"/>
            <w:vAlign w:val="center"/>
          </w:tcPr>
          <w:p w:rsidR="00EA103B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и распространение световозвращающих элементов среди детей школьного и дошкольного возраста</w:t>
            </w:r>
          </w:p>
        </w:tc>
        <w:tc>
          <w:tcPr>
            <w:tcW w:w="1842" w:type="dxa"/>
            <w:gridSpan w:val="2"/>
            <w:vAlign w:val="center"/>
          </w:tcPr>
          <w:p w:rsidR="00EA103B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  <w:vAlign w:val="center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AD4291">
              <w:rPr>
                <w:rFonts w:eastAsia="Times New Roman"/>
              </w:rPr>
              <w:t>Администрация Таргизского муниципального образования</w:t>
            </w:r>
          </w:p>
        </w:tc>
        <w:tc>
          <w:tcPr>
            <w:tcW w:w="1985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103B" w:rsidRDefault="00EA103B" w:rsidP="00387262">
            <w:pPr>
              <w:jc w:val="center"/>
            </w:pPr>
            <w:r>
              <w:t>0,00</w:t>
            </w:r>
          </w:p>
          <w:p w:rsidR="00EA103B" w:rsidRDefault="00EA103B" w:rsidP="00387262">
            <w:pPr>
              <w:jc w:val="center"/>
            </w:pPr>
          </w:p>
        </w:tc>
        <w:tc>
          <w:tcPr>
            <w:tcW w:w="2571" w:type="dxa"/>
            <w:gridSpan w:val="3"/>
            <w:vAlign w:val="center"/>
          </w:tcPr>
          <w:p w:rsidR="00EA103B" w:rsidRDefault="00EA103B" w:rsidP="00387262">
            <w:pPr>
              <w:jc w:val="center"/>
              <w:rPr>
                <w:rFonts w:eastAsia="Times New Roman"/>
              </w:rPr>
            </w:pPr>
          </w:p>
        </w:tc>
      </w:tr>
    </w:tbl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  <w:sectPr w:rsidR="00EA103B" w:rsidSect="00EA10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5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2E0D2A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D2558B" w:rsidRPr="00FE5574">
        <w:rPr>
          <w:sz w:val="24"/>
          <w:szCs w:val="24"/>
        </w:rPr>
        <w:t>.</w:t>
      </w:r>
      <w:r w:rsidR="000B67E8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0B67E8">
        <w:rPr>
          <w:sz w:val="24"/>
          <w:szCs w:val="24"/>
        </w:rPr>
        <w:t xml:space="preserve"> 20</w:t>
      </w:r>
      <w:r w:rsidR="008B2E04">
        <w:rPr>
          <w:sz w:val="24"/>
          <w:szCs w:val="24"/>
        </w:rPr>
        <w:t>2</w:t>
      </w:r>
      <w:r w:rsidR="008B2E04" w:rsidRPr="00A42D71">
        <w:rPr>
          <w:sz w:val="24"/>
          <w:szCs w:val="24"/>
        </w:rPr>
        <w:t>3</w:t>
      </w:r>
      <w:r w:rsidR="00EA3496" w:rsidRPr="00FE5574">
        <w:rPr>
          <w:sz w:val="24"/>
          <w:szCs w:val="24"/>
        </w:rPr>
        <w:t xml:space="preserve"> год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2E0D2A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EA3496" w:rsidRPr="00FE5574">
        <w:rPr>
          <w:sz w:val="30"/>
          <w:szCs w:val="30"/>
        </w:rPr>
        <w:t>ского муниципального образования</w:t>
      </w:r>
      <w:r w:rsidR="00437BEC" w:rsidRPr="00FE5574">
        <w:rPr>
          <w:sz w:val="30"/>
          <w:szCs w:val="30"/>
        </w:rPr>
        <w:t xml:space="preserve"> </w:t>
      </w:r>
      <w:r w:rsidR="008B2E04">
        <w:rPr>
          <w:sz w:val="30"/>
          <w:szCs w:val="30"/>
        </w:rPr>
        <w:t>на 202</w:t>
      </w:r>
      <w:r w:rsidR="008B2E04" w:rsidRPr="008B2E04">
        <w:rPr>
          <w:sz w:val="30"/>
          <w:szCs w:val="30"/>
        </w:rPr>
        <w:t>4</w:t>
      </w:r>
      <w:r w:rsidR="005F2581" w:rsidRPr="00FE5574">
        <w:rPr>
          <w:sz w:val="30"/>
          <w:szCs w:val="30"/>
        </w:rPr>
        <w:t xml:space="preserve"> - 20</w:t>
      </w:r>
      <w:r w:rsidR="00E31482">
        <w:rPr>
          <w:sz w:val="30"/>
          <w:szCs w:val="30"/>
        </w:rPr>
        <w:t>2</w:t>
      </w:r>
      <w:r w:rsidR="008B2E04" w:rsidRPr="008B2E04">
        <w:rPr>
          <w:sz w:val="30"/>
          <w:szCs w:val="30"/>
        </w:rPr>
        <w:t>6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CF6B9E">
            <w:pPr>
              <w:pStyle w:val="aff7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2E0D2A">
              <w:rPr>
                <w:b/>
              </w:rPr>
              <w:t>Таргиз</w:t>
            </w:r>
            <w:r w:rsidR="00EA3496" w:rsidRPr="00FD008F">
              <w:rPr>
                <w:b/>
              </w:rPr>
              <w:t>ского му</w:t>
            </w:r>
            <w:r w:rsidR="000B67E8" w:rsidRPr="00FD008F">
              <w:rPr>
                <w:b/>
              </w:rPr>
              <w:t xml:space="preserve">ниципального образования на </w:t>
            </w:r>
            <w:r w:rsidR="008B2E04">
              <w:rPr>
                <w:b/>
              </w:rPr>
              <w:t>202</w:t>
            </w:r>
            <w:r w:rsidR="008B2E04" w:rsidRPr="008B2E04">
              <w:rPr>
                <w:b/>
              </w:rPr>
              <w:t>4</w:t>
            </w:r>
            <w:r w:rsidR="00CF6B9E">
              <w:rPr>
                <w:b/>
              </w:rPr>
              <w:t>-</w:t>
            </w:r>
            <w:r w:rsidR="000B67E8" w:rsidRPr="00FD008F">
              <w:rPr>
                <w:b/>
              </w:rPr>
              <w:t xml:space="preserve"> 202</w:t>
            </w:r>
            <w:r w:rsidR="008B2E04" w:rsidRPr="008B2E04">
              <w:rPr>
                <w:b/>
              </w:rPr>
              <w:t>6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7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7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7"/>
            </w:pPr>
            <w:r>
              <w:t>-</w:t>
            </w:r>
            <w:hyperlink r:id="rId13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2E0D2A">
            <w:pPr>
              <w:pStyle w:val="aff7"/>
            </w:pPr>
            <w:r>
              <w:t>-</w:t>
            </w:r>
            <w:r w:rsidR="00C20999" w:rsidRPr="00FE5574">
              <w:t xml:space="preserve">Устава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2E0D2A">
            <w:pPr>
              <w:pStyle w:val="aff7"/>
            </w:pPr>
            <w:r w:rsidRPr="00FE5574">
              <w:t xml:space="preserve">Администрация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2E0D2A">
            <w:pPr>
              <w:pStyle w:val="aff7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2E0D2A">
              <w:t>Таргиз</w:t>
            </w:r>
            <w:r w:rsidR="00EA3496" w:rsidRPr="00FE5574">
              <w:t xml:space="preserve">ском муниципальном </w:t>
            </w:r>
            <w:r w:rsidR="002E0D2A" w:rsidRPr="00FE5574">
              <w:t>образовании, защиты</w:t>
            </w:r>
            <w:r w:rsidRPr="00FE5574">
              <w:t xml:space="preserve">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8B2E04">
            <w:pPr>
              <w:pStyle w:val="aff7"/>
            </w:pPr>
            <w:r>
              <w:t>202</w:t>
            </w:r>
            <w:r>
              <w:rPr>
                <w:lang w:val="en-US"/>
              </w:rPr>
              <w:t>4</w:t>
            </w:r>
            <w:r w:rsidR="00B54CC0">
              <w:t xml:space="preserve"> - 202</w:t>
            </w:r>
            <w:r>
              <w:rPr>
                <w:lang w:val="en-US"/>
              </w:rPr>
              <w:t>6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7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1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2E0D2A">
              <w:t>Таргиз</w:t>
            </w:r>
            <w:r w:rsidR="00EA3496" w:rsidRPr="00FE5574">
              <w:t>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AE121D" w:rsidRDefault="000914D8" w:rsidP="008F13C6">
            <w:pPr>
              <w:pStyle w:val="afff1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</w:p>
          <w:p w:rsidR="000914D8" w:rsidRPr="00643362" w:rsidRDefault="00262867" w:rsidP="008F13C6">
            <w:pPr>
              <w:pStyle w:val="afff1"/>
            </w:pPr>
            <w:r>
              <w:t>6 143 779</w:t>
            </w:r>
            <w:r w:rsidR="0085642C">
              <w:t>,00</w:t>
            </w:r>
            <w:r w:rsidR="0085642C" w:rsidRPr="009D5F84">
              <w:t xml:space="preserve"> </w:t>
            </w:r>
            <w:r w:rsidR="002E0D2A" w:rsidRPr="00643362">
              <w:t>рублей</w:t>
            </w:r>
            <w:r w:rsidR="000914D8" w:rsidRPr="00643362">
              <w:t xml:space="preserve">, 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643362">
              <w:rPr>
                <w:sz w:val="24"/>
                <w:szCs w:val="24"/>
              </w:rPr>
              <w:t>202</w:t>
            </w:r>
            <w:r w:rsidR="008B2E04" w:rsidRPr="008B2E04">
              <w:rPr>
                <w:sz w:val="24"/>
                <w:szCs w:val="24"/>
              </w:rPr>
              <w:t xml:space="preserve">4 </w:t>
            </w:r>
            <w:r w:rsidRPr="00643362">
              <w:rPr>
                <w:sz w:val="24"/>
                <w:szCs w:val="24"/>
              </w:rPr>
              <w:t xml:space="preserve">год </w:t>
            </w:r>
            <w:r w:rsidRPr="0097308D">
              <w:rPr>
                <w:sz w:val="24"/>
                <w:szCs w:val="24"/>
              </w:rPr>
              <w:t>–</w:t>
            </w:r>
            <w:r w:rsidR="006E5869" w:rsidRPr="006E5869">
              <w:rPr>
                <w:sz w:val="24"/>
                <w:szCs w:val="24"/>
              </w:rPr>
              <w:t xml:space="preserve"> </w:t>
            </w:r>
            <w:r w:rsidR="00E75841">
              <w:rPr>
                <w:sz w:val="24"/>
                <w:szCs w:val="24"/>
              </w:rPr>
              <w:t>2 </w:t>
            </w:r>
            <w:r w:rsidR="00262867">
              <w:rPr>
                <w:sz w:val="24"/>
                <w:szCs w:val="24"/>
              </w:rPr>
              <w:t>89</w:t>
            </w:r>
            <w:r w:rsidR="00E75841">
              <w:rPr>
                <w:sz w:val="24"/>
                <w:szCs w:val="24"/>
              </w:rPr>
              <w:t>7 200,00</w:t>
            </w:r>
            <w:r w:rsidR="00CF6B9E" w:rsidRPr="0097308D">
              <w:rPr>
                <w:sz w:val="24"/>
                <w:szCs w:val="24"/>
              </w:rPr>
              <w:t xml:space="preserve"> </w:t>
            </w:r>
            <w:r w:rsidRPr="0097308D">
              <w:rPr>
                <w:sz w:val="24"/>
                <w:szCs w:val="24"/>
              </w:rPr>
              <w:t>руб.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8B2E04" w:rsidRPr="008B2E04">
              <w:rPr>
                <w:sz w:val="24"/>
                <w:szCs w:val="24"/>
              </w:rPr>
              <w:t>5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Pr="00F731CD">
              <w:rPr>
                <w:sz w:val="24"/>
                <w:szCs w:val="24"/>
              </w:rPr>
              <w:t xml:space="preserve">– </w:t>
            </w:r>
            <w:r w:rsidR="006E5869" w:rsidRPr="006E5869">
              <w:rPr>
                <w:sz w:val="24"/>
                <w:szCs w:val="24"/>
              </w:rPr>
              <w:t>1</w:t>
            </w:r>
            <w:r w:rsidR="0085642C">
              <w:rPr>
                <w:sz w:val="24"/>
                <w:szCs w:val="24"/>
                <w:lang w:val="en-US"/>
              </w:rPr>
              <w:t> </w:t>
            </w:r>
            <w:r w:rsidR="0085642C">
              <w:rPr>
                <w:sz w:val="24"/>
                <w:szCs w:val="24"/>
              </w:rPr>
              <w:t>654 1</w:t>
            </w:r>
            <w:r w:rsidR="006E5869" w:rsidRPr="006E5869">
              <w:rPr>
                <w:sz w:val="24"/>
                <w:szCs w:val="24"/>
              </w:rPr>
              <w:t>72,00</w:t>
            </w:r>
            <w:r w:rsidR="00482667">
              <w:rPr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руб.</w:t>
            </w:r>
          </w:p>
          <w:p w:rsidR="005F2581" w:rsidRPr="0097308D" w:rsidRDefault="002E0D2A" w:rsidP="002E0D2A">
            <w:pPr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8B2E04" w:rsidRPr="008B2E04">
              <w:rPr>
                <w:sz w:val="24"/>
                <w:szCs w:val="24"/>
              </w:rPr>
              <w:t>6</w:t>
            </w:r>
            <w:r w:rsidRPr="0097308D">
              <w:rPr>
                <w:sz w:val="24"/>
                <w:szCs w:val="24"/>
              </w:rPr>
              <w:t xml:space="preserve"> год – </w:t>
            </w:r>
            <w:r w:rsidR="0085642C">
              <w:rPr>
                <w:sz w:val="24"/>
                <w:szCs w:val="24"/>
              </w:rPr>
              <w:t>1 592 407,00</w:t>
            </w:r>
            <w:r w:rsidRPr="0097308D">
              <w:rPr>
                <w:sz w:val="24"/>
                <w:szCs w:val="24"/>
              </w:rPr>
              <w:t xml:space="preserve"> руб.</w:t>
            </w:r>
          </w:p>
          <w:p w:rsidR="00E31482" w:rsidRPr="00E31482" w:rsidRDefault="00E31482" w:rsidP="00CF6B9E">
            <w:pPr>
              <w:rPr>
                <w:sz w:val="24"/>
                <w:szCs w:val="24"/>
              </w:rPr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7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7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</w:t>
            </w:r>
            <w:r w:rsidRPr="00FE5574">
              <w:rPr>
                <w:b/>
                <w:sz w:val="24"/>
                <w:szCs w:val="24"/>
              </w:rPr>
              <w:lastRenderedPageBreak/>
              <w:t>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lastRenderedPageBreak/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</w:t>
            </w:r>
            <w:r w:rsidR="00925DA2" w:rsidRPr="00FE5574">
              <w:rPr>
                <w:sz w:val="24"/>
                <w:szCs w:val="24"/>
              </w:rPr>
              <w:lastRenderedPageBreak/>
              <w:t xml:space="preserve">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 xml:space="preserve">рограммы: </w:t>
      </w:r>
      <w:r w:rsidR="00B54CC0" w:rsidRPr="001B73C2">
        <w:rPr>
          <w:sz w:val="24"/>
          <w:szCs w:val="24"/>
        </w:rPr>
        <w:t>202</w:t>
      </w:r>
      <w:r w:rsidR="008B2E04" w:rsidRPr="00A42D71">
        <w:rPr>
          <w:sz w:val="24"/>
          <w:szCs w:val="24"/>
        </w:rPr>
        <w:t>4</w:t>
      </w:r>
      <w:r w:rsidR="00B54CC0" w:rsidRPr="001B73C2">
        <w:rPr>
          <w:sz w:val="24"/>
          <w:szCs w:val="24"/>
        </w:rPr>
        <w:t xml:space="preserve"> – 202</w:t>
      </w:r>
      <w:r w:rsidR="008B2E04" w:rsidRPr="00A42D71">
        <w:rPr>
          <w:sz w:val="24"/>
          <w:szCs w:val="24"/>
        </w:rPr>
        <w:t>6</w:t>
      </w:r>
      <w:r w:rsidR="00B54CC0" w:rsidRPr="001B73C2">
        <w:rPr>
          <w:sz w:val="24"/>
          <w:szCs w:val="24"/>
        </w:rPr>
        <w:t xml:space="preserve"> </w:t>
      </w:r>
      <w:r w:rsidR="008F13C6" w:rsidRPr="001B73C2">
        <w:rPr>
          <w:sz w:val="24"/>
          <w:szCs w:val="24"/>
        </w:rPr>
        <w:t>год</w:t>
      </w:r>
      <w:r w:rsidR="005F2581" w:rsidRPr="001B73C2">
        <w:rPr>
          <w:sz w:val="24"/>
          <w:szCs w:val="24"/>
        </w:rPr>
        <w:t>ы</w:t>
      </w:r>
      <w:r w:rsidR="000914D8" w:rsidRPr="001B73C2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7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192F46">
        <w:rPr>
          <w:sz w:val="24"/>
          <w:szCs w:val="24"/>
        </w:rPr>
        <w:t>2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192F46" w:rsidRPr="006E3C61">
        <w:rPr>
          <w:sz w:val="24"/>
          <w:szCs w:val="24"/>
        </w:rPr>
        <w:t>минерализованных полос</w:t>
      </w:r>
      <w:r w:rsidR="00CE599B" w:rsidRPr="006E3C61">
        <w:rPr>
          <w:sz w:val="24"/>
          <w:szCs w:val="24"/>
        </w:rPr>
        <w:t xml:space="preserve"> в местах прилегания насел</w:t>
      </w:r>
      <w:r>
        <w:rPr>
          <w:sz w:val="24"/>
          <w:szCs w:val="24"/>
        </w:rPr>
        <w:t>енного пункта к лесным массивам.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262867" w:rsidRPr="00643362" w:rsidRDefault="002249BD" w:rsidP="00262867">
      <w:pPr>
        <w:pStyle w:val="afff1"/>
      </w:pPr>
      <w:r w:rsidRPr="00F854E4">
        <w:t>Всего объем финансирования подп</w:t>
      </w:r>
      <w:r w:rsidR="00CE599B" w:rsidRPr="00F854E4">
        <w:t xml:space="preserve">рограммы составляет </w:t>
      </w:r>
      <w:r w:rsidR="00E75841">
        <w:t xml:space="preserve">5 893 779,00 </w:t>
      </w:r>
      <w:r w:rsidR="00F61253" w:rsidRPr="00F854E4">
        <w:t>рублей</w:t>
      </w:r>
      <w:r w:rsidR="00CE599B" w:rsidRPr="00F854E4">
        <w:t>, за</w:t>
      </w:r>
      <w:r w:rsidR="00D118F6" w:rsidRPr="00F854E4">
        <w:t xml:space="preserve"> счет средств местного </w:t>
      </w:r>
      <w:r w:rsidR="00005A2A" w:rsidRPr="00F854E4">
        <w:t xml:space="preserve">бюджета </w:t>
      </w:r>
      <w:r w:rsidR="00262867">
        <w:t>6 143 779,00</w:t>
      </w:r>
      <w:r w:rsidR="00262867" w:rsidRPr="009D5F84">
        <w:t xml:space="preserve"> </w:t>
      </w:r>
      <w:r w:rsidR="00262867" w:rsidRPr="00643362">
        <w:t>рублей</w:t>
      </w:r>
      <w:r w:rsidR="00262867">
        <w:t xml:space="preserve"> (Приложение 1)</w:t>
      </w:r>
      <w:r w:rsidR="00262867" w:rsidRPr="00643362">
        <w:t xml:space="preserve">, </w:t>
      </w:r>
    </w:p>
    <w:p w:rsidR="00262867" w:rsidRPr="0097308D" w:rsidRDefault="00262867" w:rsidP="00262867">
      <w:pPr>
        <w:jc w:val="both"/>
        <w:rPr>
          <w:sz w:val="24"/>
          <w:szCs w:val="24"/>
        </w:rPr>
      </w:pPr>
      <w:r w:rsidRPr="00643362">
        <w:rPr>
          <w:sz w:val="24"/>
          <w:szCs w:val="24"/>
        </w:rPr>
        <w:t>202</w:t>
      </w:r>
      <w:r w:rsidRPr="008B2E04">
        <w:rPr>
          <w:sz w:val="24"/>
          <w:szCs w:val="24"/>
        </w:rPr>
        <w:t xml:space="preserve">4 </w:t>
      </w:r>
      <w:r w:rsidRPr="00643362">
        <w:rPr>
          <w:sz w:val="24"/>
          <w:szCs w:val="24"/>
        </w:rPr>
        <w:t xml:space="preserve">год </w:t>
      </w:r>
      <w:r w:rsidRPr="0097308D">
        <w:rPr>
          <w:sz w:val="24"/>
          <w:szCs w:val="24"/>
        </w:rPr>
        <w:t>–</w:t>
      </w:r>
      <w:r w:rsidRPr="006E5869">
        <w:rPr>
          <w:sz w:val="24"/>
          <w:szCs w:val="24"/>
        </w:rPr>
        <w:t xml:space="preserve"> </w:t>
      </w:r>
      <w:r>
        <w:rPr>
          <w:sz w:val="24"/>
          <w:szCs w:val="24"/>
        </w:rPr>
        <w:t>2 897 200,00</w:t>
      </w:r>
      <w:r w:rsidRPr="0097308D">
        <w:rPr>
          <w:sz w:val="24"/>
          <w:szCs w:val="24"/>
        </w:rPr>
        <w:t xml:space="preserve"> руб.</w:t>
      </w:r>
    </w:p>
    <w:p w:rsidR="00262867" w:rsidRPr="0097308D" w:rsidRDefault="00262867" w:rsidP="00262867">
      <w:pPr>
        <w:jc w:val="both"/>
        <w:rPr>
          <w:sz w:val="24"/>
          <w:szCs w:val="24"/>
        </w:rPr>
      </w:pPr>
      <w:r w:rsidRPr="0097308D">
        <w:rPr>
          <w:sz w:val="24"/>
          <w:szCs w:val="24"/>
        </w:rPr>
        <w:t>202</w:t>
      </w:r>
      <w:r w:rsidRPr="008B2E04">
        <w:rPr>
          <w:sz w:val="24"/>
          <w:szCs w:val="24"/>
        </w:rPr>
        <w:t>5</w:t>
      </w:r>
      <w:r w:rsidRPr="0097308D">
        <w:rPr>
          <w:sz w:val="24"/>
          <w:szCs w:val="24"/>
        </w:rPr>
        <w:t xml:space="preserve"> год </w:t>
      </w:r>
      <w:r w:rsidRPr="00F731CD">
        <w:rPr>
          <w:sz w:val="24"/>
          <w:szCs w:val="24"/>
        </w:rPr>
        <w:t xml:space="preserve">– </w:t>
      </w:r>
      <w:r w:rsidRPr="006E586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654 1</w:t>
      </w:r>
      <w:r w:rsidRPr="006E5869">
        <w:rPr>
          <w:sz w:val="24"/>
          <w:szCs w:val="24"/>
        </w:rPr>
        <w:t>72,00</w:t>
      </w:r>
      <w:r>
        <w:rPr>
          <w:sz w:val="24"/>
          <w:szCs w:val="24"/>
        </w:rPr>
        <w:t xml:space="preserve"> </w:t>
      </w:r>
      <w:r w:rsidRPr="00F731CD">
        <w:rPr>
          <w:sz w:val="24"/>
          <w:szCs w:val="24"/>
        </w:rPr>
        <w:t>руб.</w:t>
      </w:r>
    </w:p>
    <w:p w:rsidR="00E31482" w:rsidRPr="00FE5574" w:rsidRDefault="00262867" w:rsidP="00262867">
      <w:pPr>
        <w:jc w:val="both"/>
        <w:rPr>
          <w:sz w:val="24"/>
          <w:szCs w:val="24"/>
        </w:rPr>
      </w:pPr>
      <w:r w:rsidRPr="0097308D">
        <w:rPr>
          <w:sz w:val="24"/>
          <w:szCs w:val="24"/>
        </w:rPr>
        <w:t>202</w:t>
      </w:r>
      <w:r w:rsidRPr="008B2E04">
        <w:rPr>
          <w:sz w:val="24"/>
          <w:szCs w:val="24"/>
        </w:rPr>
        <w:t>6</w:t>
      </w:r>
      <w:r w:rsidRPr="0097308D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1 592 407,00</w:t>
      </w:r>
      <w:r w:rsidRPr="0097308D">
        <w:rPr>
          <w:sz w:val="24"/>
          <w:szCs w:val="24"/>
        </w:rPr>
        <w:t xml:space="preserve"> руб</w:t>
      </w: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сполнителем подпрограммы</w:t>
      </w:r>
      <w:r w:rsidR="00CE599B" w:rsidRPr="006E3C61">
        <w:rPr>
          <w:rFonts w:ascii="Arial" w:hAnsi="Arial" w:cs="Arial"/>
          <w:sz w:val="24"/>
          <w:szCs w:val="24"/>
        </w:rPr>
        <w:t xml:space="preserve"> является</w:t>
      </w:r>
      <w:r w:rsidR="007B2523"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F61253" w:rsidRPr="001266FD" w:rsidRDefault="002E0D2A" w:rsidP="00F61253">
      <w:pPr>
        <w:ind w:firstLine="720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На территории Таргизского муниципального образования создано </w:t>
      </w:r>
      <w:r w:rsidR="00F61253" w:rsidRPr="00F61253">
        <w:rPr>
          <w:sz w:val="24"/>
          <w:szCs w:val="24"/>
        </w:rPr>
        <w:t>муниципальное казенное учреждение «Центр бюджетного учета и обслуживания муниципальных учреждений» в котором по принято</w:t>
      </w:r>
      <w:r w:rsidR="00F61253">
        <w:rPr>
          <w:sz w:val="24"/>
          <w:szCs w:val="24"/>
        </w:rPr>
        <w:t xml:space="preserve"> 7 штатных единиц обслуживающего персонала из них: 6 ст. водителя пожарной охраны и 1ст. старшего водителя пожарной охраны. Которые </w:t>
      </w:r>
      <w:r w:rsidR="00F61253" w:rsidRPr="00F61253">
        <w:rPr>
          <w:sz w:val="24"/>
          <w:szCs w:val="24"/>
        </w:rPr>
        <w:t>обеспечивают непосредственное выполнение подпрограммных мероприятий.</w:t>
      </w:r>
    </w:p>
    <w:p w:rsidR="002E0D2A" w:rsidRPr="00F61253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34481C" w:rsidRPr="00F61253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2E0D2A"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2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2E0D2A">
        <w:rPr>
          <w:rFonts w:ascii="Arial" w:hAnsi="Arial" w:cs="Arial"/>
          <w:sz w:val="24"/>
          <w:szCs w:val="24"/>
        </w:rPr>
        <w:t>Таргиз</w:t>
      </w:r>
      <w:r w:rsidR="002249BD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2D1815" w:rsidRDefault="002D1815" w:rsidP="006E3C61">
      <w:pPr>
        <w:rPr>
          <w:rStyle w:val="a3"/>
          <w:rFonts w:ascii="Times New Roman" w:hAnsi="Times New Roman" w:cs="Times New Roman"/>
          <w:bCs/>
        </w:rPr>
        <w:sectPr w:rsidR="002D1815" w:rsidSect="00EA103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2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2268"/>
        <w:gridCol w:w="2126"/>
        <w:gridCol w:w="2694"/>
        <w:gridCol w:w="2268"/>
      </w:tblGrid>
      <w:tr w:rsidR="005A729B" w:rsidRPr="002249BD" w:rsidTr="003161C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Объем финансирования по годам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4E4FEC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47AA" w:rsidRDefault="008B2E04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муниципальной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262867" w:rsidP="004E65EA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6 063 779,00</w:t>
            </w:r>
          </w:p>
          <w:p w:rsidR="00262867" w:rsidRPr="00962FEF" w:rsidRDefault="00262867" w:rsidP="004E65EA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962FEF" w:rsidRDefault="00962FEF" w:rsidP="00262867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</w:t>
            </w:r>
            <w:r w:rsidR="00262867">
              <w:rPr>
                <w:rFonts w:ascii="Arial" w:hAnsi="Arial" w:cs="Arial"/>
                <w:b/>
                <w:sz w:val="24"/>
                <w:szCs w:val="24"/>
              </w:rPr>
              <w:t>817</w:t>
            </w:r>
            <w:r>
              <w:rPr>
                <w:rFonts w:ascii="Arial" w:hAnsi="Arial" w:cs="Arial"/>
                <w:b/>
                <w:sz w:val="24"/>
                <w:szCs w:val="24"/>
              </w:rPr>
              <w:t> 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962FEF" w:rsidRDefault="00962FEF" w:rsidP="007847D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1 654 172,00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962FEF" w:rsidRDefault="00962FEF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1 592 407,00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1.1.Расходы на выплату персоналу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962FEF" w:rsidRDefault="00962FEF" w:rsidP="004E65EA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E65EA">
              <w:rPr>
                <w:rFonts w:ascii="Arial" w:hAnsi="Arial" w:cs="Arial"/>
                <w:sz w:val="24"/>
                <w:szCs w:val="24"/>
              </w:rPr>
              <w:t> 159 800,00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E75841" w:rsidP="00262867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</w:t>
            </w:r>
            <w:r w:rsidR="00262867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2D0586" w:rsidRDefault="00962FEF" w:rsidP="007847D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1 562 400,00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962FEF" w:rsidRDefault="00962FEF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1 562 400,00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 w:rsidRPr="004C2496">
              <w:t xml:space="preserve"> </w:t>
            </w:r>
            <w:r w:rsidRPr="000949E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2D0586" w:rsidRDefault="00E75841" w:rsidP="00A355D9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653 779,00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2D0586" w:rsidRDefault="00E75841" w:rsidP="00E75841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532</w:t>
            </w:r>
            <w:r w:rsidR="002D0586">
              <w:rPr>
                <w:rFonts w:ascii="Arial" w:hAnsi="Arial" w:cs="Arial"/>
                <w:sz w:val="24"/>
                <w:szCs w:val="24"/>
                <w:lang w:val="en-US"/>
              </w:rPr>
              <w:t>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2D0586" w:rsidRDefault="002D0586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91 772,00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2D0586" w:rsidRDefault="002D0586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30 007,00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Уплата налогов</w:t>
            </w:r>
            <w:r w:rsidR="008B2E0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E04">
              <w:rPr>
                <w:rFonts w:ascii="Arial" w:hAnsi="Arial" w:cs="Arial"/>
                <w:sz w:val="24"/>
                <w:szCs w:val="24"/>
              </w:rPr>
              <w:t>сборов и иных платежей(штраф)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2D0586" w:rsidRDefault="002D0586" w:rsidP="00A355D9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2D0586" w:rsidP="00A355D9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8B2E0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47AA" w:rsidRDefault="008B2E04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Повышение уровня защиты населения и территории от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0E3114" w:rsidRDefault="00E75841" w:rsidP="00BE2F89">
            <w:pPr>
              <w:pStyle w:val="affff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E3114">
              <w:rPr>
                <w:rFonts w:ascii="Arial" w:hAnsi="Arial" w:cs="Arial"/>
                <w:b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0E3114" w:rsidRDefault="00E75841" w:rsidP="003E4DD3">
            <w:pPr>
              <w:pStyle w:val="affff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E3114">
              <w:rPr>
                <w:rFonts w:ascii="Arial" w:hAnsi="Arial" w:cs="Arial"/>
                <w:b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47AA" w:rsidRDefault="008B2E04" w:rsidP="0014345B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47AA" w:rsidRDefault="008B2E04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647A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сигнализации пожарной охраны</w:t>
            </w:r>
          </w:p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0E3114" w:rsidRDefault="000E3114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пожарной сигнализации,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3468FD">
              <w:rPr>
                <w:rFonts w:ascii="Arial" w:hAnsi="Arial" w:cs="Arial"/>
                <w:sz w:val="24"/>
                <w:szCs w:val="24"/>
              </w:rPr>
              <w:t>бновление минерализованной полосы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0E3114" w:rsidRDefault="000E3114" w:rsidP="00A377B6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2D0586" w:rsidRDefault="002D0586" w:rsidP="003E4DD3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3468F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инвентаря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0E3114" w:rsidRDefault="000E3114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E75841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Уплата налогов, сборов и иных платежей(штраф)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P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841" w:rsidRPr="003468FD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D90045" w:rsidRDefault="008B2E04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2FEF" w:rsidRDefault="00962FEF" w:rsidP="00262867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2867">
              <w:rPr>
                <w:rFonts w:ascii="Arial" w:hAnsi="Arial" w:cs="Arial"/>
                <w:b/>
                <w:sz w:val="24"/>
                <w:szCs w:val="24"/>
              </w:rPr>
              <w:t>6 143 779,00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2FEF" w:rsidRDefault="00962FEF" w:rsidP="00262867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</w:t>
            </w:r>
            <w:r w:rsidR="00262867">
              <w:rPr>
                <w:rFonts w:ascii="Arial" w:hAnsi="Arial" w:cs="Arial"/>
                <w:b/>
                <w:sz w:val="24"/>
                <w:szCs w:val="24"/>
              </w:rPr>
              <w:t>89</w:t>
            </w:r>
            <w:r w:rsidR="004E65EA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 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2FEF" w:rsidRDefault="00964709" w:rsidP="00962FEF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962FEF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962FEF">
              <w:rPr>
                <w:rFonts w:ascii="Arial" w:hAnsi="Arial" w:cs="Arial"/>
                <w:b/>
                <w:sz w:val="24"/>
                <w:szCs w:val="24"/>
              </w:rPr>
              <w:t>654 172,00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2FEF" w:rsidRDefault="00962FEF" w:rsidP="0085642C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1 5</w:t>
            </w:r>
            <w:r w:rsidR="0085642C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2 407,00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E04" w:rsidRPr="00D90045" w:rsidRDefault="008B2E04" w:rsidP="00192F46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4709" w:rsidRDefault="00262867" w:rsidP="004E65EA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6 143 779,00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E04" w:rsidRPr="004E4FEC" w:rsidRDefault="008B2E04" w:rsidP="00192F46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E04" w:rsidRPr="003468FD" w:rsidRDefault="008B2E04" w:rsidP="00192F46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815" w:rsidRDefault="002D181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  <w:sectPr w:rsidR="002D1815" w:rsidSect="00EA10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EA103B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sectPr w:rsidR="003468FD" w:rsidSect="00EA10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0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9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F96021"/>
    <w:multiLevelType w:val="hybridMultilevel"/>
    <w:tmpl w:val="82A0B7C8"/>
    <w:lvl w:ilvl="0" w:tplc="361656D4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23"/>
  </w:num>
  <w:num w:numId="5">
    <w:abstractNumId w:val="15"/>
  </w:num>
  <w:num w:numId="6">
    <w:abstractNumId w:val="13"/>
  </w:num>
  <w:num w:numId="7">
    <w:abstractNumId w:val="3"/>
  </w:num>
  <w:num w:numId="8">
    <w:abstractNumId w:val="14"/>
  </w:num>
  <w:num w:numId="9">
    <w:abstractNumId w:val="17"/>
  </w:num>
  <w:num w:numId="10">
    <w:abstractNumId w:val="0"/>
  </w:num>
  <w:num w:numId="11">
    <w:abstractNumId w:val="1"/>
  </w:num>
  <w:num w:numId="12">
    <w:abstractNumId w:val="19"/>
  </w:num>
  <w:num w:numId="13">
    <w:abstractNumId w:val="11"/>
  </w:num>
  <w:num w:numId="14">
    <w:abstractNumId w:val="8"/>
  </w:num>
  <w:num w:numId="15">
    <w:abstractNumId w:val="9"/>
  </w:num>
  <w:num w:numId="16">
    <w:abstractNumId w:val="7"/>
  </w:num>
  <w:num w:numId="17">
    <w:abstractNumId w:val="18"/>
  </w:num>
  <w:num w:numId="18">
    <w:abstractNumId w:val="5"/>
  </w:num>
  <w:num w:numId="19">
    <w:abstractNumId w:val="20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0385C"/>
    <w:rsid w:val="00005A2A"/>
    <w:rsid w:val="00040C3A"/>
    <w:rsid w:val="0004136D"/>
    <w:rsid w:val="00057065"/>
    <w:rsid w:val="000914AE"/>
    <w:rsid w:val="000914D8"/>
    <w:rsid w:val="000949E3"/>
    <w:rsid w:val="000A38C1"/>
    <w:rsid w:val="000B0888"/>
    <w:rsid w:val="000B67E8"/>
    <w:rsid w:val="000C040A"/>
    <w:rsid w:val="000D4920"/>
    <w:rsid w:val="000D5D0C"/>
    <w:rsid w:val="000E3114"/>
    <w:rsid w:val="000E740E"/>
    <w:rsid w:val="000F6DE9"/>
    <w:rsid w:val="00104140"/>
    <w:rsid w:val="001134AF"/>
    <w:rsid w:val="00124F76"/>
    <w:rsid w:val="001266FD"/>
    <w:rsid w:val="0014345B"/>
    <w:rsid w:val="00147081"/>
    <w:rsid w:val="00192F46"/>
    <w:rsid w:val="00193154"/>
    <w:rsid w:val="001A0714"/>
    <w:rsid w:val="001A679F"/>
    <w:rsid w:val="001B73C2"/>
    <w:rsid w:val="001C44E0"/>
    <w:rsid w:val="001C4E4D"/>
    <w:rsid w:val="001E4565"/>
    <w:rsid w:val="00200CCE"/>
    <w:rsid w:val="002249BD"/>
    <w:rsid w:val="00241B75"/>
    <w:rsid w:val="00242625"/>
    <w:rsid w:val="00250F79"/>
    <w:rsid w:val="00252E17"/>
    <w:rsid w:val="002531D7"/>
    <w:rsid w:val="00262867"/>
    <w:rsid w:val="002713B9"/>
    <w:rsid w:val="00274B07"/>
    <w:rsid w:val="00291457"/>
    <w:rsid w:val="002B6814"/>
    <w:rsid w:val="002C2882"/>
    <w:rsid w:val="002C4B8F"/>
    <w:rsid w:val="002D0586"/>
    <w:rsid w:val="002D17B1"/>
    <w:rsid w:val="002D1815"/>
    <w:rsid w:val="002D6450"/>
    <w:rsid w:val="002E0D2A"/>
    <w:rsid w:val="00302CB4"/>
    <w:rsid w:val="00313049"/>
    <w:rsid w:val="003161CB"/>
    <w:rsid w:val="00320FDE"/>
    <w:rsid w:val="0034481C"/>
    <w:rsid w:val="003468FD"/>
    <w:rsid w:val="00362637"/>
    <w:rsid w:val="00372C24"/>
    <w:rsid w:val="003816D0"/>
    <w:rsid w:val="00387262"/>
    <w:rsid w:val="003A0002"/>
    <w:rsid w:val="003E302C"/>
    <w:rsid w:val="003E4DD3"/>
    <w:rsid w:val="003F157E"/>
    <w:rsid w:val="003F39BA"/>
    <w:rsid w:val="003F4891"/>
    <w:rsid w:val="00400C4D"/>
    <w:rsid w:val="004049E9"/>
    <w:rsid w:val="00407872"/>
    <w:rsid w:val="00412274"/>
    <w:rsid w:val="00417206"/>
    <w:rsid w:val="00435326"/>
    <w:rsid w:val="00437BEC"/>
    <w:rsid w:val="00453967"/>
    <w:rsid w:val="00472721"/>
    <w:rsid w:val="00482667"/>
    <w:rsid w:val="00487F86"/>
    <w:rsid w:val="004939A0"/>
    <w:rsid w:val="0049418B"/>
    <w:rsid w:val="004B1A4C"/>
    <w:rsid w:val="004C2107"/>
    <w:rsid w:val="004C2496"/>
    <w:rsid w:val="004C4A69"/>
    <w:rsid w:val="004E4FEC"/>
    <w:rsid w:val="004E51D8"/>
    <w:rsid w:val="004E52E8"/>
    <w:rsid w:val="004E5FC0"/>
    <w:rsid w:val="004E65EA"/>
    <w:rsid w:val="004F08AA"/>
    <w:rsid w:val="0050186E"/>
    <w:rsid w:val="0052384E"/>
    <w:rsid w:val="005245E7"/>
    <w:rsid w:val="00532403"/>
    <w:rsid w:val="00541F94"/>
    <w:rsid w:val="00561565"/>
    <w:rsid w:val="005647AA"/>
    <w:rsid w:val="005936A4"/>
    <w:rsid w:val="005972C6"/>
    <w:rsid w:val="005A729B"/>
    <w:rsid w:val="005B56D6"/>
    <w:rsid w:val="005B71E7"/>
    <w:rsid w:val="005E39FD"/>
    <w:rsid w:val="005E44A3"/>
    <w:rsid w:val="005E5717"/>
    <w:rsid w:val="005E6112"/>
    <w:rsid w:val="005F091E"/>
    <w:rsid w:val="005F2581"/>
    <w:rsid w:val="005F7BF4"/>
    <w:rsid w:val="0064325A"/>
    <w:rsid w:val="00643362"/>
    <w:rsid w:val="00644846"/>
    <w:rsid w:val="00646220"/>
    <w:rsid w:val="006623A0"/>
    <w:rsid w:val="006970E8"/>
    <w:rsid w:val="006B5F09"/>
    <w:rsid w:val="006C6CEF"/>
    <w:rsid w:val="006D451E"/>
    <w:rsid w:val="006D5441"/>
    <w:rsid w:val="006E3C61"/>
    <w:rsid w:val="006E4EA6"/>
    <w:rsid w:val="006E5869"/>
    <w:rsid w:val="00702D05"/>
    <w:rsid w:val="00711DE9"/>
    <w:rsid w:val="0071333F"/>
    <w:rsid w:val="00713A69"/>
    <w:rsid w:val="007354FC"/>
    <w:rsid w:val="00746F3B"/>
    <w:rsid w:val="0075195D"/>
    <w:rsid w:val="007564E0"/>
    <w:rsid w:val="0077232A"/>
    <w:rsid w:val="007843C4"/>
    <w:rsid w:val="007847DD"/>
    <w:rsid w:val="007878AC"/>
    <w:rsid w:val="00792BC4"/>
    <w:rsid w:val="00796D85"/>
    <w:rsid w:val="007A7D16"/>
    <w:rsid w:val="007B0ED0"/>
    <w:rsid w:val="007B2523"/>
    <w:rsid w:val="007B2B52"/>
    <w:rsid w:val="007C3013"/>
    <w:rsid w:val="007D4A1E"/>
    <w:rsid w:val="007F0F52"/>
    <w:rsid w:val="007F168B"/>
    <w:rsid w:val="007F51A0"/>
    <w:rsid w:val="007F7E3B"/>
    <w:rsid w:val="00803A62"/>
    <w:rsid w:val="008067B1"/>
    <w:rsid w:val="00821BDE"/>
    <w:rsid w:val="00827ED4"/>
    <w:rsid w:val="0085642C"/>
    <w:rsid w:val="00861033"/>
    <w:rsid w:val="008701D6"/>
    <w:rsid w:val="00891B75"/>
    <w:rsid w:val="008A6DC8"/>
    <w:rsid w:val="008B2E04"/>
    <w:rsid w:val="008C2960"/>
    <w:rsid w:val="008C37FE"/>
    <w:rsid w:val="008C6A6B"/>
    <w:rsid w:val="008D5B5B"/>
    <w:rsid w:val="008F13C6"/>
    <w:rsid w:val="009068A3"/>
    <w:rsid w:val="00917D30"/>
    <w:rsid w:val="00925DA2"/>
    <w:rsid w:val="00935865"/>
    <w:rsid w:val="00943A43"/>
    <w:rsid w:val="00956316"/>
    <w:rsid w:val="00962FEF"/>
    <w:rsid w:val="00964709"/>
    <w:rsid w:val="0097308D"/>
    <w:rsid w:val="009801FC"/>
    <w:rsid w:val="009B425D"/>
    <w:rsid w:val="009B700A"/>
    <w:rsid w:val="009B75AB"/>
    <w:rsid w:val="009D5F84"/>
    <w:rsid w:val="009E5932"/>
    <w:rsid w:val="009F51C3"/>
    <w:rsid w:val="00A04CB8"/>
    <w:rsid w:val="00A31FE1"/>
    <w:rsid w:val="00A355D9"/>
    <w:rsid w:val="00A377B6"/>
    <w:rsid w:val="00A37904"/>
    <w:rsid w:val="00A42D71"/>
    <w:rsid w:val="00A6411E"/>
    <w:rsid w:val="00A71C06"/>
    <w:rsid w:val="00A72FB4"/>
    <w:rsid w:val="00A85145"/>
    <w:rsid w:val="00A864C1"/>
    <w:rsid w:val="00A91D56"/>
    <w:rsid w:val="00A94201"/>
    <w:rsid w:val="00A973FD"/>
    <w:rsid w:val="00AB10EA"/>
    <w:rsid w:val="00AC32BB"/>
    <w:rsid w:val="00AC35A8"/>
    <w:rsid w:val="00AD4291"/>
    <w:rsid w:val="00AE121D"/>
    <w:rsid w:val="00AE6C31"/>
    <w:rsid w:val="00AF1BD9"/>
    <w:rsid w:val="00AF5736"/>
    <w:rsid w:val="00B06D4E"/>
    <w:rsid w:val="00B21E69"/>
    <w:rsid w:val="00B40898"/>
    <w:rsid w:val="00B54CC0"/>
    <w:rsid w:val="00B60573"/>
    <w:rsid w:val="00B81960"/>
    <w:rsid w:val="00B872B2"/>
    <w:rsid w:val="00B927CE"/>
    <w:rsid w:val="00B9730F"/>
    <w:rsid w:val="00BA3C3C"/>
    <w:rsid w:val="00BB58EF"/>
    <w:rsid w:val="00BC4AD5"/>
    <w:rsid w:val="00BD0EC6"/>
    <w:rsid w:val="00BE2F89"/>
    <w:rsid w:val="00BE768B"/>
    <w:rsid w:val="00C007C7"/>
    <w:rsid w:val="00C00C0D"/>
    <w:rsid w:val="00C11016"/>
    <w:rsid w:val="00C17D57"/>
    <w:rsid w:val="00C200CE"/>
    <w:rsid w:val="00C20999"/>
    <w:rsid w:val="00C2684F"/>
    <w:rsid w:val="00C32F41"/>
    <w:rsid w:val="00C46069"/>
    <w:rsid w:val="00C532E3"/>
    <w:rsid w:val="00C93004"/>
    <w:rsid w:val="00C965E4"/>
    <w:rsid w:val="00CA4996"/>
    <w:rsid w:val="00CA77D7"/>
    <w:rsid w:val="00CB2125"/>
    <w:rsid w:val="00CC3005"/>
    <w:rsid w:val="00CD66CB"/>
    <w:rsid w:val="00CE599B"/>
    <w:rsid w:val="00CF6B9E"/>
    <w:rsid w:val="00CF720B"/>
    <w:rsid w:val="00D118F6"/>
    <w:rsid w:val="00D2558B"/>
    <w:rsid w:val="00D269E0"/>
    <w:rsid w:val="00D334A5"/>
    <w:rsid w:val="00D355EB"/>
    <w:rsid w:val="00D5608E"/>
    <w:rsid w:val="00D655CA"/>
    <w:rsid w:val="00D84A3F"/>
    <w:rsid w:val="00D90045"/>
    <w:rsid w:val="00D909DD"/>
    <w:rsid w:val="00D959B3"/>
    <w:rsid w:val="00DA53B3"/>
    <w:rsid w:val="00DD617C"/>
    <w:rsid w:val="00DE4458"/>
    <w:rsid w:val="00DF3209"/>
    <w:rsid w:val="00E07E9D"/>
    <w:rsid w:val="00E13CC7"/>
    <w:rsid w:val="00E25627"/>
    <w:rsid w:val="00E310B2"/>
    <w:rsid w:val="00E31482"/>
    <w:rsid w:val="00E61B9D"/>
    <w:rsid w:val="00E626FD"/>
    <w:rsid w:val="00E75841"/>
    <w:rsid w:val="00E86281"/>
    <w:rsid w:val="00EA01F3"/>
    <w:rsid w:val="00EA103B"/>
    <w:rsid w:val="00EA3496"/>
    <w:rsid w:val="00EA454F"/>
    <w:rsid w:val="00EB35FD"/>
    <w:rsid w:val="00ED153D"/>
    <w:rsid w:val="00EE6E78"/>
    <w:rsid w:val="00EF0F35"/>
    <w:rsid w:val="00F002BA"/>
    <w:rsid w:val="00F0794F"/>
    <w:rsid w:val="00F13230"/>
    <w:rsid w:val="00F3445D"/>
    <w:rsid w:val="00F42069"/>
    <w:rsid w:val="00F454F5"/>
    <w:rsid w:val="00F548F7"/>
    <w:rsid w:val="00F569C5"/>
    <w:rsid w:val="00F61253"/>
    <w:rsid w:val="00F64FEB"/>
    <w:rsid w:val="00F67166"/>
    <w:rsid w:val="00F731CD"/>
    <w:rsid w:val="00F76C52"/>
    <w:rsid w:val="00F854E4"/>
    <w:rsid w:val="00F92455"/>
    <w:rsid w:val="00FA3199"/>
    <w:rsid w:val="00FD008F"/>
    <w:rsid w:val="00FD23F5"/>
    <w:rsid w:val="00FD3F5F"/>
    <w:rsid w:val="00FE5574"/>
    <w:rsid w:val="00FE684A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59248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395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A610-03E3-4570-82CC-E9869A72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2020-11-18T06:29:00Z</cp:lastPrinted>
  <dcterms:created xsi:type="dcterms:W3CDTF">2024-10-10T05:00:00Z</dcterms:created>
  <dcterms:modified xsi:type="dcterms:W3CDTF">2024-10-10T05:00:00Z</dcterms:modified>
</cp:coreProperties>
</file>